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638C2" w:rsidP="0A0D905E" w:rsidRDefault="7C891E40" w14:paraId="075E9EEA" w14:textId="7934650F">
      <w:pPr>
        <w:rPr>
          <w:b/>
          <w:bCs/>
          <w:sz w:val="36"/>
          <w:szCs w:val="36"/>
        </w:rPr>
      </w:pPr>
      <w:r w:rsidRPr="0A0D905E">
        <w:rPr>
          <w:b/>
          <w:bCs/>
          <w:sz w:val="36"/>
          <w:szCs w:val="36"/>
        </w:rPr>
        <w:t>Případové studie pro EO 9 a EO 11: Psychiatrická péče</w:t>
      </w:r>
    </w:p>
    <w:p w:rsidR="0076259B" w:rsidP="7FF4B22D" w:rsidRDefault="0076259B" w14:paraId="56532002" w14:textId="25983D55">
      <w:pPr>
        <w:pStyle w:val="Nadpis2"/>
      </w:pPr>
      <w:r>
        <w:t>Základní informace</w:t>
      </w:r>
    </w:p>
    <w:p w:rsidR="0076259B" w:rsidP="0076259B" w:rsidRDefault="0076259B" w14:paraId="267B1B44" w14:textId="412E12A4">
      <w:r>
        <w:t>Řešená instituce:</w:t>
      </w:r>
      <w:r w:rsidR="00D87CB0">
        <w:t xml:space="preserve"> Psychoordinace Smrková s. r. o.</w:t>
      </w:r>
    </w:p>
    <w:p w:rsidR="0076259B" w:rsidP="0076259B" w:rsidRDefault="0076259B" w14:paraId="3D94EAE6" w14:textId="5EE00CEA">
      <w:r>
        <w:t>Název projektu:</w:t>
      </w:r>
      <w:r w:rsidR="00D87CB0">
        <w:t xml:space="preserve"> Rozšířená ambulantní péče pro osoby s duševním onemocněním – Psychoordinace Smrková s. r. o.</w:t>
      </w:r>
    </w:p>
    <w:p w:rsidR="0076259B" w:rsidP="0076259B" w:rsidRDefault="0076259B" w14:paraId="0B53ECA0" w14:textId="115C6203">
      <w:r>
        <w:t>Datum prvního rozhovoru v PS:</w:t>
      </w:r>
      <w:r w:rsidR="00D87CB0">
        <w:t xml:space="preserve"> 20. 6. 2025</w:t>
      </w:r>
    </w:p>
    <w:p w:rsidRPr="0076259B" w:rsidR="0076259B" w:rsidP="0076259B" w:rsidRDefault="0076259B" w14:paraId="182E6C7B" w14:textId="4FA24EE3">
      <w:r>
        <w:t>Region:</w:t>
      </w:r>
      <w:r w:rsidR="00D87CB0">
        <w:t xml:space="preserve"> Plzeňský kraj</w:t>
      </w:r>
    </w:p>
    <w:p w:rsidR="7C891E40" w:rsidP="7FF4B22D" w:rsidRDefault="7C891E40" w14:paraId="43D6DA40" w14:textId="55AFDA36">
      <w:pPr>
        <w:pStyle w:val="Nadpis2"/>
        <w:rPr>
          <w:b/>
          <w:bCs/>
          <w:sz w:val="24"/>
          <w:szCs w:val="24"/>
        </w:rPr>
      </w:pPr>
      <w:r>
        <w:t>Části případové studie</w:t>
      </w:r>
    </w:p>
    <w:tbl>
      <w:tblPr>
        <w:tblStyle w:val="Mkatabulky"/>
        <w:tblW w:w="0" w:type="auto"/>
        <w:tblLayout w:type="fixed"/>
        <w:tblLook w:val="06A0" w:firstRow="1" w:lastRow="0" w:firstColumn="1" w:lastColumn="0" w:noHBand="1" w:noVBand="1"/>
      </w:tblPr>
      <w:tblGrid>
        <w:gridCol w:w="7225"/>
        <w:gridCol w:w="1791"/>
      </w:tblGrid>
      <w:tr w:rsidR="7FF4B22D" w:rsidTr="00F507F0" w14:paraId="5FE66E16" w14:textId="77777777">
        <w:trPr>
          <w:trHeight w:val="300"/>
        </w:trPr>
        <w:tc>
          <w:tcPr>
            <w:tcW w:w="7225" w:type="dxa"/>
          </w:tcPr>
          <w:p w:rsidR="25467032" w:rsidP="7FF4B22D" w:rsidRDefault="25467032" w14:paraId="2ACFF70D" w14:textId="353EAFC9">
            <w:pPr>
              <w:rPr>
                <w:b/>
                <w:bCs/>
              </w:rPr>
            </w:pPr>
            <w:r w:rsidRPr="7FF4B22D">
              <w:rPr>
                <w:b/>
                <w:bCs/>
              </w:rPr>
              <w:t>Oslovení kontaktních osob projektu</w:t>
            </w:r>
          </w:p>
        </w:tc>
        <w:sdt>
          <w:sdtPr>
            <w:rPr>
              <w:b/>
              <w:bCs/>
            </w:rPr>
            <w:id w:val="-1504428008"/>
            <w14:checkbox>
              <w14:checked w14:val="1"/>
              <w14:checkedState w14:val="2612" w14:font="MS Gothic"/>
              <w14:uncheckedState w14:val="2610" w14:font="MS Gothic"/>
            </w14:checkbox>
          </w:sdtPr>
          <w:sdtContent>
            <w:tc>
              <w:tcPr>
                <w:tcW w:w="1791" w:type="dxa"/>
              </w:tcPr>
              <w:p w:rsidR="7FF4B22D" w:rsidP="7FF4B22D" w:rsidRDefault="00594C33" w14:paraId="570FA1C1" w14:textId="07800C86">
                <w:pPr>
                  <w:rPr>
                    <w:b/>
                    <w:bCs/>
                  </w:rPr>
                </w:pPr>
                <w:r>
                  <w:rPr>
                    <w:rFonts w:hint="eastAsia" w:ascii="MS Gothic" w:hAnsi="MS Gothic" w:eastAsia="MS Gothic"/>
                    <w:b/>
                    <w:bCs/>
                  </w:rPr>
                  <w:t>☒</w:t>
                </w:r>
              </w:p>
            </w:tc>
          </w:sdtContent>
        </w:sdt>
      </w:tr>
      <w:tr w:rsidR="7FF4B22D" w:rsidTr="00F507F0" w14:paraId="4A2E429C" w14:textId="77777777">
        <w:trPr>
          <w:trHeight w:val="300"/>
        </w:trPr>
        <w:tc>
          <w:tcPr>
            <w:tcW w:w="7225" w:type="dxa"/>
          </w:tcPr>
          <w:p w:rsidR="25467032" w:rsidP="7FF4B22D" w:rsidRDefault="25467032" w14:paraId="7B6AAFEE" w14:textId="7DA931DC">
            <w:pPr>
              <w:pStyle w:val="Odstavecseseznamem"/>
              <w:numPr>
                <w:ilvl w:val="0"/>
                <w:numId w:val="1"/>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Pr>
              <w:p w:rsidR="7FF4B22D" w:rsidP="7FF4B22D" w:rsidRDefault="00594C33" w14:paraId="0E47D9CE" w14:textId="717F59C9">
                <w:pPr>
                  <w:rPr>
                    <w:b/>
                    <w:bCs/>
                  </w:rPr>
                </w:pPr>
                <w:r>
                  <w:rPr>
                    <w:rFonts w:hint="eastAsia" w:ascii="MS Gothic" w:hAnsi="MS Gothic" w:eastAsia="MS Gothic"/>
                    <w:b/>
                    <w:bCs/>
                  </w:rPr>
                  <w:t>☒</w:t>
                </w:r>
              </w:p>
            </w:tc>
          </w:sdtContent>
        </w:sdt>
      </w:tr>
      <w:tr w:rsidR="7FF4B22D" w:rsidTr="00F507F0" w14:paraId="7F2085D5" w14:textId="77777777">
        <w:trPr>
          <w:trHeight w:val="300"/>
        </w:trPr>
        <w:tc>
          <w:tcPr>
            <w:tcW w:w="7225" w:type="dxa"/>
          </w:tcPr>
          <w:p w:rsidR="25467032" w:rsidP="7FF4B22D" w:rsidRDefault="25467032" w14:paraId="6CEFBC33" w14:textId="423C9A86">
            <w:pPr>
              <w:pStyle w:val="Odstavecseseznamem"/>
              <w:numPr>
                <w:ilvl w:val="0"/>
                <w:numId w:val="1"/>
              </w:numPr>
              <w:rPr>
                <w:b/>
                <w:bCs/>
              </w:rPr>
            </w:pPr>
            <w:r w:rsidRPr="7FF4B22D">
              <w:rPr>
                <w:b/>
                <w:bCs/>
              </w:rPr>
              <w:t>Rozhovor s lékařem</w:t>
            </w:r>
          </w:p>
        </w:tc>
        <w:sdt>
          <w:sdtPr>
            <w:rPr>
              <w:b/>
              <w:bCs/>
            </w:rPr>
            <w:id w:val="-901912902"/>
            <w14:checkbox>
              <w14:checked w14:val="1"/>
              <w14:checkedState w14:val="2612" w14:font="MS Gothic"/>
              <w14:uncheckedState w14:val="2610" w14:font="MS Gothic"/>
            </w14:checkbox>
          </w:sdtPr>
          <w:sdtContent>
            <w:tc>
              <w:tcPr>
                <w:tcW w:w="1791" w:type="dxa"/>
              </w:tcPr>
              <w:p w:rsidR="7FF4B22D" w:rsidP="7FF4B22D" w:rsidRDefault="00594C33" w14:paraId="7D5D073F" w14:textId="68B54455">
                <w:pPr>
                  <w:rPr>
                    <w:b/>
                    <w:bCs/>
                  </w:rPr>
                </w:pPr>
                <w:r>
                  <w:rPr>
                    <w:rFonts w:hint="eastAsia" w:ascii="MS Gothic" w:hAnsi="MS Gothic" w:eastAsia="MS Gothic"/>
                    <w:b/>
                    <w:bCs/>
                  </w:rPr>
                  <w:t>☒</w:t>
                </w:r>
              </w:p>
            </w:tc>
          </w:sdtContent>
        </w:sdt>
      </w:tr>
      <w:tr w:rsidR="7FF4B22D" w:rsidTr="00F507F0" w14:paraId="5790C4C5" w14:textId="77777777">
        <w:trPr>
          <w:trHeight w:val="300"/>
        </w:trPr>
        <w:tc>
          <w:tcPr>
            <w:tcW w:w="7225" w:type="dxa"/>
          </w:tcPr>
          <w:p w:rsidR="25467032" w:rsidP="7FF4B22D" w:rsidRDefault="25467032" w14:paraId="4ECC82BF" w14:textId="2F2E80D9">
            <w:pPr>
              <w:pStyle w:val="Odstavecseseznamem"/>
              <w:numPr>
                <w:ilvl w:val="0"/>
                <w:numId w:val="1"/>
              </w:numPr>
              <w:rPr>
                <w:b/>
                <w:bCs/>
              </w:rPr>
            </w:pPr>
            <w:r w:rsidRPr="7FF4B22D">
              <w:rPr>
                <w:b/>
                <w:bCs/>
              </w:rPr>
              <w:t>Rozhovor se zdravotní sestrou</w:t>
            </w:r>
          </w:p>
        </w:tc>
        <w:sdt>
          <w:sdtPr>
            <w:rPr>
              <w:b/>
              <w:bCs/>
            </w:rPr>
            <w:id w:val="607310555"/>
            <w14:checkbox>
              <w14:checked w14:val="0"/>
              <w14:checkedState w14:val="2612" w14:font="MS Gothic"/>
              <w14:uncheckedState w14:val="2610" w14:font="MS Gothic"/>
            </w14:checkbox>
          </w:sdtPr>
          <w:sdtContent>
            <w:tc>
              <w:tcPr>
                <w:tcW w:w="1791" w:type="dxa"/>
              </w:tcPr>
              <w:p w:rsidR="7FF4B22D" w:rsidP="7FF4B22D" w:rsidRDefault="00F507F0" w14:paraId="0503B86E" w14:textId="42E3DA93">
                <w:pPr>
                  <w:rPr>
                    <w:b/>
                    <w:bCs/>
                  </w:rPr>
                </w:pPr>
                <w:r>
                  <w:rPr>
                    <w:rFonts w:hint="eastAsia" w:ascii="MS Gothic" w:hAnsi="MS Gothic" w:eastAsia="MS Gothic"/>
                    <w:b/>
                    <w:bCs/>
                  </w:rPr>
                  <w:t>☐</w:t>
                </w:r>
              </w:p>
            </w:tc>
          </w:sdtContent>
        </w:sdt>
      </w:tr>
      <w:tr w:rsidR="7FF4B22D" w:rsidTr="00F507F0" w14:paraId="31652034" w14:textId="77777777">
        <w:trPr>
          <w:trHeight w:val="300"/>
        </w:trPr>
        <w:tc>
          <w:tcPr>
            <w:tcW w:w="7225" w:type="dxa"/>
          </w:tcPr>
          <w:p w:rsidR="25467032" w:rsidP="7FF4B22D" w:rsidRDefault="25467032" w14:paraId="5494303F" w14:textId="5773D3DE">
            <w:pPr>
              <w:pStyle w:val="Odstavecseseznamem"/>
              <w:numPr>
                <w:ilvl w:val="0"/>
                <w:numId w:val="1"/>
              </w:numPr>
              <w:rPr>
                <w:b/>
                <w:bCs/>
              </w:rPr>
            </w:pPr>
            <w:r w:rsidRPr="7FF4B22D">
              <w:rPr>
                <w:b/>
                <w:bCs/>
              </w:rPr>
              <w:t>Rozhovory s pacientskými organizacemi</w:t>
            </w:r>
          </w:p>
        </w:tc>
        <w:sdt>
          <w:sdtPr>
            <w:rPr>
              <w:b/>
              <w:bCs/>
            </w:rPr>
            <w:id w:val="-279648837"/>
            <w14:checkbox>
              <w14:checked w14:val="0"/>
              <w14:checkedState w14:val="2612" w14:font="MS Gothic"/>
              <w14:uncheckedState w14:val="2610" w14:font="MS Gothic"/>
            </w14:checkbox>
          </w:sdtPr>
          <w:sdtContent>
            <w:tc>
              <w:tcPr>
                <w:tcW w:w="1791" w:type="dxa"/>
              </w:tcPr>
              <w:p w:rsidR="7FF4B22D" w:rsidP="7FF4B22D" w:rsidRDefault="00F507F0" w14:paraId="2653AEF0" w14:textId="49C2ED80">
                <w:pPr>
                  <w:rPr>
                    <w:b/>
                    <w:bCs/>
                  </w:rPr>
                </w:pPr>
                <w:r>
                  <w:rPr>
                    <w:rFonts w:hint="eastAsia" w:ascii="MS Gothic" w:hAnsi="MS Gothic" w:eastAsia="MS Gothic"/>
                    <w:b/>
                    <w:bCs/>
                  </w:rPr>
                  <w:t>☐</w:t>
                </w:r>
              </w:p>
            </w:tc>
          </w:sdtContent>
        </w:sdt>
      </w:tr>
      <w:tr w:rsidR="00B411F8" w:rsidTr="00F507F0" w14:paraId="72A46A6F" w14:textId="77777777">
        <w:trPr>
          <w:trHeight w:val="300"/>
        </w:trPr>
        <w:tc>
          <w:tcPr>
            <w:tcW w:w="7225" w:type="dxa"/>
          </w:tcPr>
          <w:p w:rsidRPr="00B411F8" w:rsidR="00B411F8" w:rsidP="00B411F8" w:rsidRDefault="00B411F8" w14:paraId="2DA108C5" w14:textId="6A1E044E">
            <w:pPr>
              <w:rPr>
                <w:b/>
                <w:bCs/>
              </w:rPr>
            </w:pPr>
            <w:r>
              <w:rPr>
                <w:b/>
                <w:bCs/>
              </w:rPr>
              <w:t>Oslovení navazujících aktérů v regionu</w:t>
            </w:r>
          </w:p>
        </w:tc>
        <w:tc>
          <w:tcPr>
            <w:tcW w:w="1791" w:type="dxa"/>
          </w:tcPr>
          <w:p w:rsidR="00B411F8" w:rsidP="00B411F8" w:rsidRDefault="00000000" w14:paraId="15DA4C0E" w14:textId="0A29B95D">
            <w:pPr>
              <w:rPr>
                <w:b/>
                <w:bCs/>
              </w:rPr>
            </w:pPr>
            <w:sdt>
              <w:sdtPr>
                <w:rPr>
                  <w:b/>
                  <w:bCs/>
                </w:rPr>
                <w:id w:val="2036922033"/>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p>
        </w:tc>
      </w:tr>
      <w:tr w:rsidR="00B411F8" w:rsidTr="00F507F0" w14:paraId="1FD33FF3" w14:textId="77777777">
        <w:trPr>
          <w:trHeight w:val="300"/>
        </w:trPr>
        <w:tc>
          <w:tcPr>
            <w:tcW w:w="7225" w:type="dxa"/>
          </w:tcPr>
          <w:p w:rsidR="00B411F8" w:rsidP="00B411F8" w:rsidRDefault="00B411F8" w14:paraId="1A0A3DD2" w14:textId="5852FF90">
            <w:pPr>
              <w:pStyle w:val="Odstavecseseznamem"/>
              <w:numPr>
                <w:ilvl w:val="0"/>
                <w:numId w:val="1"/>
              </w:numPr>
              <w:rPr>
                <w:b/>
                <w:bCs/>
              </w:rPr>
            </w:pPr>
            <w:r w:rsidRPr="7FF4B22D">
              <w:rPr>
                <w:b/>
                <w:bCs/>
              </w:rPr>
              <w:t>Rozhovory s navazujícími aktéry v regionu</w:t>
            </w:r>
          </w:p>
        </w:tc>
        <w:tc>
          <w:tcPr>
            <w:tcW w:w="1791" w:type="dxa"/>
          </w:tcPr>
          <w:p w:rsidR="00B411F8" w:rsidP="00B411F8" w:rsidRDefault="00000000" w14:paraId="65889BB3" w14:textId="49C67401">
            <w:pPr>
              <w:rPr>
                <w:b/>
                <w:bCs/>
              </w:rPr>
            </w:pPr>
            <w:sdt>
              <w:sdtPr>
                <w:rPr>
                  <w:b/>
                  <w:bCs/>
                </w:rPr>
                <w:id w:val="1788772951"/>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hint="eastAsia" w:ascii="MS Gothic" w:hAnsi="MS Gothic" w:eastAsia="MS Gothic"/>
                    <w:b/>
                    <w:bCs/>
                  </w:rPr>
                  <w:t>☐</w:t>
                </w:r>
              </w:sdtContent>
            </w:sdt>
          </w:p>
        </w:tc>
      </w:tr>
      <w:tr w:rsidR="00B411F8" w:rsidTr="00F507F0" w14:paraId="339E353A" w14:textId="77777777">
        <w:trPr>
          <w:trHeight w:val="300"/>
        </w:trPr>
        <w:tc>
          <w:tcPr>
            <w:tcW w:w="7225" w:type="dxa"/>
          </w:tcPr>
          <w:p w:rsidR="00B411F8" w:rsidP="00B411F8" w:rsidRDefault="00B411F8" w14:paraId="3DC4A885" w14:textId="5758C937">
            <w:pPr>
              <w:pStyle w:val="Odstavecseseznamem"/>
              <w:numPr>
                <w:ilvl w:val="0"/>
                <w:numId w:val="1"/>
              </w:numPr>
              <w:rPr>
                <w:b/>
                <w:bCs/>
              </w:rPr>
            </w:pPr>
            <w:r w:rsidRPr="7FF4B22D">
              <w:rPr>
                <w:b/>
                <w:bCs/>
              </w:rPr>
              <w:t>Získání kazuistik - anonymizovaných příběhů pacientů</w:t>
            </w:r>
          </w:p>
        </w:tc>
        <w:sdt>
          <w:sdtPr>
            <w:rPr>
              <w:b/>
              <w:bCs/>
            </w:rPr>
            <w:id w:val="-1162234168"/>
            <w14:checkbox>
              <w14:checked w14:val="0"/>
              <w14:checkedState w14:val="2612" w14:font="MS Gothic"/>
              <w14:uncheckedState w14:val="2610" w14:font="MS Gothic"/>
            </w14:checkbox>
          </w:sdtPr>
          <w:sdtContent>
            <w:tc>
              <w:tcPr>
                <w:tcW w:w="1791" w:type="dxa"/>
              </w:tcPr>
              <w:p w:rsidR="00B411F8" w:rsidP="00B411F8" w:rsidRDefault="00B411F8" w14:paraId="5986AA03" w14:textId="46BEF4EE">
                <w:pPr>
                  <w:rPr>
                    <w:b/>
                    <w:bCs/>
                  </w:rPr>
                </w:pPr>
                <w:r>
                  <w:rPr>
                    <w:rFonts w:hint="eastAsia" w:ascii="MS Gothic" w:hAnsi="MS Gothic" w:eastAsia="MS Gothic"/>
                    <w:b/>
                    <w:bCs/>
                  </w:rPr>
                  <w:t>☐</w:t>
                </w:r>
              </w:p>
            </w:tc>
          </w:sdtContent>
        </w:sdt>
      </w:tr>
    </w:tbl>
    <w:p w:rsidR="00B411F8" w:rsidP="7FF4B22D" w:rsidRDefault="00B411F8" w14:paraId="42FC574D" w14:textId="3B6107EE">
      <w:pPr>
        <w:pStyle w:val="Nadpis2"/>
      </w:pPr>
      <w:r>
        <w:t>Aktéři, kteří byli do PS zapojeni</w:t>
      </w:r>
    </w:p>
    <w:p w:rsidRPr="00F01BF0" w:rsidR="00B411F8" w:rsidP="00B411F8" w:rsidRDefault="00B411F8" w14:paraId="29819075" w14:textId="0A45C564">
      <w:pPr>
        <w:rPr>
          <w:i/>
          <w:iCs/>
          <w:sz w:val="18"/>
          <w:szCs w:val="18"/>
        </w:rPr>
      </w:pPr>
      <w:r w:rsidRPr="00F01BF0">
        <w:rPr>
          <w:i/>
          <w:iCs/>
          <w:sz w:val="18"/>
          <w:szCs w:val="18"/>
        </w:rPr>
        <w:t>Jméno, funkce, instituce, případně délka zkušenosti s institucí</w:t>
      </w:r>
    </w:p>
    <w:tbl>
      <w:tblPr>
        <w:tblStyle w:val="Mkatabulky"/>
        <w:tblW w:w="9351" w:type="dxa"/>
        <w:tblLook w:val="04A0" w:firstRow="1" w:lastRow="0" w:firstColumn="1" w:lastColumn="0" w:noHBand="0" w:noVBand="1"/>
      </w:tblPr>
      <w:tblGrid>
        <w:gridCol w:w="2254"/>
        <w:gridCol w:w="2254"/>
        <w:gridCol w:w="4843"/>
      </w:tblGrid>
      <w:tr w:rsidRPr="00B411F8" w:rsidR="00594C33" w:rsidTr="00594C33" w14:paraId="0A3B1C3B" w14:textId="77777777">
        <w:trPr>
          <w:trHeight w:val="397"/>
        </w:trPr>
        <w:tc>
          <w:tcPr>
            <w:tcW w:w="2254" w:type="dxa"/>
          </w:tcPr>
          <w:p w:rsidRPr="00B411F8" w:rsidR="00594C33" w:rsidP="7FF4B22D" w:rsidRDefault="00594C33" w14:paraId="674A3D8B" w14:textId="2C975776">
            <w:pPr>
              <w:pStyle w:val="Nadpis2"/>
              <w:rPr>
                <w:sz w:val="18"/>
                <w:szCs w:val="18"/>
              </w:rPr>
            </w:pPr>
            <w:r>
              <w:rPr>
                <w:sz w:val="18"/>
                <w:szCs w:val="18"/>
              </w:rPr>
              <w:t>Jméno</w:t>
            </w:r>
          </w:p>
        </w:tc>
        <w:tc>
          <w:tcPr>
            <w:tcW w:w="2254" w:type="dxa"/>
          </w:tcPr>
          <w:p w:rsidRPr="00B411F8" w:rsidR="00594C33" w:rsidP="7FF4B22D" w:rsidRDefault="00594C33" w14:paraId="2627D983" w14:textId="52DAA2B0">
            <w:pPr>
              <w:pStyle w:val="Nadpis2"/>
              <w:rPr>
                <w:sz w:val="18"/>
                <w:szCs w:val="18"/>
              </w:rPr>
            </w:pPr>
            <w:r>
              <w:rPr>
                <w:sz w:val="18"/>
                <w:szCs w:val="18"/>
              </w:rPr>
              <w:t>Funkce</w:t>
            </w:r>
          </w:p>
        </w:tc>
        <w:tc>
          <w:tcPr>
            <w:tcW w:w="4843" w:type="dxa"/>
          </w:tcPr>
          <w:p w:rsidRPr="00B411F8" w:rsidR="00594C33" w:rsidP="7FF4B22D" w:rsidRDefault="00594C33" w14:paraId="7FF29AC4" w14:textId="01685433">
            <w:pPr>
              <w:pStyle w:val="Nadpis2"/>
              <w:rPr>
                <w:sz w:val="18"/>
                <w:szCs w:val="18"/>
              </w:rPr>
            </w:pPr>
            <w:r>
              <w:rPr>
                <w:sz w:val="18"/>
                <w:szCs w:val="18"/>
              </w:rPr>
              <w:t>Další informace (např. délka praxe, jméno instituce u dalších oslovovaných aktérů)</w:t>
            </w:r>
          </w:p>
        </w:tc>
      </w:tr>
      <w:tr w:rsidRPr="00B411F8" w:rsidR="00594C33" w:rsidTr="00594C33" w14:paraId="18E99782" w14:textId="77777777">
        <w:trPr>
          <w:trHeight w:val="397"/>
        </w:trPr>
        <w:tc>
          <w:tcPr>
            <w:tcW w:w="2254" w:type="dxa"/>
          </w:tcPr>
          <w:p w:rsidR="00594C33" w:rsidP="00594C33" w:rsidRDefault="00594C33" w14:paraId="2F245AF7" w14:textId="2D330CAC">
            <w:pPr>
              <w:pStyle w:val="Nadpis2"/>
              <w:rPr>
                <w:sz w:val="18"/>
                <w:szCs w:val="18"/>
              </w:rPr>
            </w:pPr>
            <w:r>
              <w:rPr>
                <w:sz w:val="18"/>
                <w:szCs w:val="18"/>
              </w:rPr>
              <w:t>Mgr. Matěj Komorous</w:t>
            </w:r>
          </w:p>
        </w:tc>
        <w:tc>
          <w:tcPr>
            <w:tcW w:w="2254" w:type="dxa"/>
          </w:tcPr>
          <w:p w:rsidR="00594C33" w:rsidP="00594C33" w:rsidRDefault="00594C33" w14:paraId="20C28AC7" w14:textId="1A79EA7E">
            <w:pPr>
              <w:pStyle w:val="Nadpis2"/>
              <w:rPr>
                <w:sz w:val="18"/>
                <w:szCs w:val="18"/>
              </w:rPr>
            </w:pPr>
            <w:r>
              <w:rPr>
                <w:sz w:val="18"/>
                <w:szCs w:val="18"/>
              </w:rPr>
              <w:t>Jednatel</w:t>
            </w:r>
          </w:p>
        </w:tc>
        <w:tc>
          <w:tcPr>
            <w:tcW w:w="4843" w:type="dxa"/>
          </w:tcPr>
          <w:p w:rsidRPr="00B411F8" w:rsidR="00594C33" w:rsidP="00594C33" w:rsidRDefault="00594C33" w14:paraId="6252ADFC" w14:textId="77777777">
            <w:pPr>
              <w:pStyle w:val="Nadpis2"/>
              <w:rPr>
                <w:sz w:val="18"/>
                <w:szCs w:val="18"/>
              </w:rPr>
            </w:pPr>
          </w:p>
        </w:tc>
      </w:tr>
      <w:tr w:rsidRPr="00B411F8" w:rsidR="00594C33" w:rsidTr="00594C33" w14:paraId="1DB4B420" w14:textId="77777777">
        <w:trPr>
          <w:trHeight w:val="397"/>
        </w:trPr>
        <w:tc>
          <w:tcPr>
            <w:tcW w:w="2254" w:type="dxa"/>
          </w:tcPr>
          <w:p w:rsidRPr="00B411F8" w:rsidR="00594C33" w:rsidP="00594C33" w:rsidRDefault="00594C33" w14:paraId="18B6B62A" w14:textId="2676EDEB">
            <w:pPr>
              <w:pStyle w:val="Nadpis2"/>
              <w:rPr>
                <w:sz w:val="18"/>
                <w:szCs w:val="18"/>
              </w:rPr>
            </w:pPr>
            <w:r>
              <w:rPr>
                <w:sz w:val="18"/>
                <w:szCs w:val="18"/>
              </w:rPr>
              <w:t>MuDr. Jana Komorousová</w:t>
            </w:r>
          </w:p>
        </w:tc>
        <w:tc>
          <w:tcPr>
            <w:tcW w:w="2254" w:type="dxa"/>
          </w:tcPr>
          <w:p w:rsidRPr="00B411F8" w:rsidR="00594C33" w:rsidP="00594C33" w:rsidRDefault="00594C33" w14:paraId="34771B9C" w14:textId="5679DEC4">
            <w:pPr>
              <w:pStyle w:val="Nadpis2"/>
              <w:rPr>
                <w:sz w:val="18"/>
                <w:szCs w:val="18"/>
              </w:rPr>
            </w:pPr>
            <w:r>
              <w:rPr>
                <w:sz w:val="18"/>
                <w:szCs w:val="18"/>
              </w:rPr>
              <w:t>lékař</w:t>
            </w:r>
          </w:p>
        </w:tc>
        <w:tc>
          <w:tcPr>
            <w:tcW w:w="4843" w:type="dxa"/>
          </w:tcPr>
          <w:p w:rsidRPr="00B411F8" w:rsidR="00594C33" w:rsidP="00594C33" w:rsidRDefault="00594C33" w14:paraId="3A9CB665" w14:textId="77777777">
            <w:pPr>
              <w:pStyle w:val="Nadpis2"/>
              <w:rPr>
                <w:sz w:val="18"/>
                <w:szCs w:val="18"/>
              </w:rPr>
            </w:pPr>
          </w:p>
        </w:tc>
      </w:tr>
      <w:tr w:rsidRPr="00B411F8" w:rsidR="00594C33" w:rsidTr="00594C33" w14:paraId="1A42544A" w14:textId="77777777">
        <w:trPr>
          <w:trHeight w:val="397"/>
        </w:trPr>
        <w:tc>
          <w:tcPr>
            <w:tcW w:w="2254" w:type="dxa"/>
          </w:tcPr>
          <w:p w:rsidRPr="00B411F8" w:rsidR="00594C33" w:rsidP="00594C33" w:rsidRDefault="00594C33" w14:paraId="386EF83B" w14:textId="77777777">
            <w:pPr>
              <w:pStyle w:val="Nadpis2"/>
              <w:rPr>
                <w:sz w:val="18"/>
                <w:szCs w:val="18"/>
              </w:rPr>
            </w:pPr>
          </w:p>
        </w:tc>
        <w:tc>
          <w:tcPr>
            <w:tcW w:w="2254" w:type="dxa"/>
          </w:tcPr>
          <w:p w:rsidRPr="00B411F8" w:rsidR="00594C33" w:rsidP="00594C33" w:rsidRDefault="00594C33" w14:paraId="1435C9A6" w14:textId="77777777">
            <w:pPr>
              <w:pStyle w:val="Nadpis2"/>
              <w:rPr>
                <w:sz w:val="18"/>
                <w:szCs w:val="18"/>
              </w:rPr>
            </w:pPr>
          </w:p>
        </w:tc>
        <w:tc>
          <w:tcPr>
            <w:tcW w:w="4843" w:type="dxa"/>
          </w:tcPr>
          <w:p w:rsidRPr="00B411F8" w:rsidR="00594C33" w:rsidP="00594C33" w:rsidRDefault="00594C33" w14:paraId="1ACF5F98" w14:textId="77777777">
            <w:pPr>
              <w:pStyle w:val="Nadpis2"/>
              <w:rPr>
                <w:sz w:val="18"/>
                <w:szCs w:val="18"/>
              </w:rPr>
            </w:pPr>
          </w:p>
        </w:tc>
      </w:tr>
      <w:tr w:rsidRPr="00B411F8" w:rsidR="00594C33" w:rsidTr="00594C33" w14:paraId="2000B101" w14:textId="77777777">
        <w:trPr>
          <w:trHeight w:val="397"/>
        </w:trPr>
        <w:tc>
          <w:tcPr>
            <w:tcW w:w="2254" w:type="dxa"/>
          </w:tcPr>
          <w:p w:rsidRPr="00B411F8" w:rsidR="00594C33" w:rsidP="00594C33" w:rsidRDefault="00594C33" w14:paraId="7DA86B21" w14:textId="77777777">
            <w:pPr>
              <w:pStyle w:val="Nadpis2"/>
              <w:rPr>
                <w:sz w:val="18"/>
                <w:szCs w:val="18"/>
              </w:rPr>
            </w:pPr>
          </w:p>
        </w:tc>
        <w:tc>
          <w:tcPr>
            <w:tcW w:w="2254" w:type="dxa"/>
          </w:tcPr>
          <w:p w:rsidRPr="00B411F8" w:rsidR="00594C33" w:rsidP="00594C33" w:rsidRDefault="00594C33" w14:paraId="4122BF6F" w14:textId="77777777">
            <w:pPr>
              <w:pStyle w:val="Nadpis2"/>
              <w:rPr>
                <w:sz w:val="18"/>
                <w:szCs w:val="18"/>
              </w:rPr>
            </w:pPr>
          </w:p>
        </w:tc>
        <w:tc>
          <w:tcPr>
            <w:tcW w:w="4843" w:type="dxa"/>
          </w:tcPr>
          <w:p w:rsidRPr="00B411F8" w:rsidR="00594C33" w:rsidP="00594C33" w:rsidRDefault="00594C33" w14:paraId="4229C6B1" w14:textId="77777777">
            <w:pPr>
              <w:pStyle w:val="Nadpis2"/>
              <w:rPr>
                <w:sz w:val="18"/>
                <w:szCs w:val="18"/>
              </w:rPr>
            </w:pPr>
          </w:p>
        </w:tc>
      </w:tr>
      <w:tr w:rsidRPr="00B411F8" w:rsidR="00594C33" w:rsidTr="00594C33" w14:paraId="31D587A5" w14:textId="77777777">
        <w:trPr>
          <w:trHeight w:val="397"/>
        </w:trPr>
        <w:tc>
          <w:tcPr>
            <w:tcW w:w="2254" w:type="dxa"/>
          </w:tcPr>
          <w:p w:rsidRPr="00B411F8" w:rsidR="00594C33" w:rsidP="00594C33" w:rsidRDefault="00594C33" w14:paraId="55932D6F" w14:textId="77777777">
            <w:pPr>
              <w:pStyle w:val="Nadpis2"/>
              <w:rPr>
                <w:sz w:val="18"/>
                <w:szCs w:val="18"/>
              </w:rPr>
            </w:pPr>
          </w:p>
        </w:tc>
        <w:tc>
          <w:tcPr>
            <w:tcW w:w="2254" w:type="dxa"/>
          </w:tcPr>
          <w:p w:rsidRPr="00B411F8" w:rsidR="00594C33" w:rsidP="00594C33" w:rsidRDefault="00594C33" w14:paraId="0A42CC66" w14:textId="77777777">
            <w:pPr>
              <w:pStyle w:val="Nadpis2"/>
              <w:rPr>
                <w:sz w:val="18"/>
                <w:szCs w:val="18"/>
              </w:rPr>
            </w:pPr>
          </w:p>
        </w:tc>
        <w:tc>
          <w:tcPr>
            <w:tcW w:w="4843" w:type="dxa"/>
          </w:tcPr>
          <w:p w:rsidRPr="00B411F8" w:rsidR="00594C33" w:rsidP="00594C33" w:rsidRDefault="00594C33" w14:paraId="5172D117" w14:textId="77777777">
            <w:pPr>
              <w:pStyle w:val="Nadpis2"/>
              <w:rPr>
                <w:sz w:val="18"/>
                <w:szCs w:val="18"/>
              </w:rPr>
            </w:pPr>
          </w:p>
        </w:tc>
      </w:tr>
    </w:tbl>
    <w:p w:rsidR="7C891E40" w:rsidP="7FF4B22D" w:rsidRDefault="7C891E40" w14:paraId="51549F98" w14:textId="65AE0A93">
      <w:pPr>
        <w:pStyle w:val="Nadpis2"/>
        <w:rPr>
          <w:b/>
          <w:bCs/>
          <w:sz w:val="24"/>
          <w:szCs w:val="24"/>
        </w:rPr>
      </w:pPr>
      <w:r>
        <w:t>Zjištění případové studie</w:t>
      </w:r>
    </w:p>
    <w:p w:rsidR="7C891E40" w:rsidP="7FF4B22D" w:rsidRDefault="7C891E40" w14:paraId="132956A2" w14:textId="6650889E">
      <w:pPr>
        <w:pStyle w:val="Nadpis3"/>
      </w:pPr>
      <w:r>
        <w:t>Informace k</w:t>
      </w:r>
      <w:r w:rsidR="00F507F0">
        <w:t> </w:t>
      </w:r>
      <w:r>
        <w:t>projektu</w:t>
      </w:r>
    </w:p>
    <w:p w:rsidRPr="00D87CB0" w:rsidR="00F507F0" w:rsidP="00F507F0" w:rsidRDefault="00F507F0" w14:paraId="004DD157" w14:textId="58C0AB2B">
      <w:pPr>
        <w:rPr>
          <w:i/>
          <w:iCs/>
          <w:sz w:val="18"/>
          <w:szCs w:val="18"/>
        </w:rPr>
      </w:pPr>
      <w:r w:rsidRPr="00D87CB0">
        <w:rPr>
          <w:i/>
          <w:iCs/>
          <w:sz w:val="18"/>
          <w:szCs w:val="18"/>
        </w:rPr>
        <w:t>Vlastními slovy popsat, jakou změnu měl projekt přinést</w:t>
      </w:r>
      <w:r w:rsidRPr="00D87CB0" w:rsidR="00B411F8">
        <w:rPr>
          <w:i/>
          <w:iCs/>
          <w:sz w:val="18"/>
          <w:szCs w:val="18"/>
        </w:rPr>
        <w:t xml:space="preserve"> + jaké konkrétní typy služby byly podpořeny</w:t>
      </w:r>
      <w:r w:rsidRPr="00D87CB0">
        <w:rPr>
          <w:i/>
          <w:iCs/>
          <w:sz w:val="18"/>
          <w:szCs w:val="18"/>
        </w:rPr>
        <w:t xml:space="preserve"> + jaká je cena projektu </w:t>
      </w:r>
      <w:r w:rsidRPr="00D87CB0" w:rsidR="00B411F8">
        <w:rPr>
          <w:i/>
          <w:iCs/>
          <w:sz w:val="18"/>
          <w:szCs w:val="18"/>
        </w:rPr>
        <w:t>+ na jakém území je realizován</w:t>
      </w:r>
      <w:r w:rsidRPr="00D87CB0">
        <w:rPr>
          <w:i/>
          <w:iCs/>
          <w:sz w:val="18"/>
          <w:szCs w:val="18"/>
        </w:rPr>
        <w:t xml:space="preserve"> (cca 300 znaků).</w:t>
      </w:r>
    </w:p>
    <w:p w:rsidRPr="00D87CB0" w:rsidR="00D87CB0" w:rsidP="00D87CB0" w:rsidRDefault="00D87CB0" w14:paraId="7AF27D5D" w14:textId="7E6F8535">
      <w:pPr>
        <w:jc w:val="both"/>
      </w:pPr>
      <w:r w:rsidRPr="00D87CB0">
        <w:t>Projekt Rozšířená ambulantní péče pro osoby s duševním onemocněním</w:t>
      </w:r>
      <w:r>
        <w:t xml:space="preserve"> – </w:t>
      </w:r>
      <w:r w:rsidRPr="00D87CB0">
        <w:t xml:space="preserve">Psychordinace Smrková s.r.o. si klade za cíl zajistit stabilní a vyhovující prostory pro poskytování ambulantní psychiatrické, pedopsychiatrické, psychologické </w:t>
      </w:r>
      <w:r w:rsidRPr="00D87CB0">
        <w:t>a</w:t>
      </w:r>
      <w:r>
        <w:t> </w:t>
      </w:r>
      <w:r w:rsidRPr="00D87CB0">
        <w:t>psychoterapeutické péče pacientům z regionu. Cílem projektu je modernizace budovy, která zajistí udržitelnost služeb v místě a potřebný komfort pro pacienty i zdravotníky a</w:t>
      </w:r>
      <w:r>
        <w:t> </w:t>
      </w:r>
      <w:r w:rsidRPr="00D87CB0">
        <w:t>umožní lepší provázanost péče psychiatrické, pedopsychiatrie, psychologické a</w:t>
      </w:r>
      <w:r>
        <w:t> </w:t>
      </w:r>
      <w:r w:rsidRPr="00D87CB0">
        <w:t>psychoterapeutické</w:t>
      </w:r>
      <w:r w:rsidR="00AF10FB">
        <w:t xml:space="preserve">. Projekt nepřináší do ordinace nové služby komunitní péče, jde primárně o rekonstrukci. </w:t>
      </w:r>
    </w:p>
    <w:p w:rsidR="7C891E40" w:rsidP="7FF4B22D" w:rsidRDefault="7C891E40" w14:paraId="4F60833F" w14:textId="057B8215">
      <w:pPr>
        <w:pStyle w:val="Nadpis3"/>
      </w:pPr>
      <w:r>
        <w:t>Informace k</w:t>
      </w:r>
      <w:r w:rsidR="00F507F0">
        <w:t> </w:t>
      </w:r>
      <w:r>
        <w:t>příjemci</w:t>
      </w:r>
    </w:p>
    <w:p w:rsidRPr="00D87CB0" w:rsidR="00F507F0" w:rsidP="00F507F0" w:rsidRDefault="00F507F0" w14:paraId="34120017" w14:textId="411568BB">
      <w:pPr>
        <w:rPr>
          <w:i/>
          <w:iCs/>
          <w:sz w:val="18"/>
          <w:szCs w:val="18"/>
        </w:rPr>
      </w:pPr>
      <w:r w:rsidRPr="00D87CB0">
        <w:rPr>
          <w:i/>
          <w:iCs/>
          <w:sz w:val="18"/>
          <w:szCs w:val="18"/>
        </w:rPr>
        <w:t>Vlastními slovy popsat, o jaký typ organizace se jedná, jak velká je a co je její hlavní činnost (cca 300 znaků)</w:t>
      </w:r>
      <w:r w:rsidRPr="00D87CB0" w:rsidR="00B411F8">
        <w:rPr>
          <w:i/>
          <w:iCs/>
          <w:sz w:val="18"/>
          <w:szCs w:val="18"/>
        </w:rPr>
        <w:t xml:space="preserve"> + vyplnit tabulku</w:t>
      </w:r>
      <w:r w:rsidRPr="00D87CB0">
        <w:rPr>
          <w:i/>
          <w:iCs/>
          <w:sz w:val="18"/>
          <w:szCs w:val="18"/>
        </w:rPr>
        <w:t>.</w:t>
      </w:r>
    </w:p>
    <w:tbl>
      <w:tblPr>
        <w:tblStyle w:val="Mkatabulky"/>
        <w:tblW w:w="0" w:type="auto"/>
        <w:tblLook w:val="04A0" w:firstRow="1" w:lastRow="0" w:firstColumn="1" w:lastColumn="0" w:noHBand="0" w:noVBand="1"/>
      </w:tblPr>
      <w:tblGrid>
        <w:gridCol w:w="8075"/>
        <w:gridCol w:w="941"/>
      </w:tblGrid>
      <w:tr w:rsidR="00B411F8" w:rsidTr="0097129C" w14:paraId="7F0A5823" w14:textId="77777777">
        <w:tc>
          <w:tcPr>
            <w:tcW w:w="8075" w:type="dxa"/>
          </w:tcPr>
          <w:p w:rsidR="00B411F8" w:rsidP="0097129C" w:rsidRDefault="00B411F8" w14:paraId="31FE92CA" w14:textId="77777777">
            <w:pPr>
              <w:rPr>
                <w:i/>
                <w:iCs/>
              </w:rPr>
            </w:pPr>
            <w:r>
              <w:rPr>
                <w:i/>
                <w:iCs/>
              </w:rPr>
              <w:t>Psychiatrická nemocnice</w:t>
            </w:r>
          </w:p>
        </w:tc>
        <w:sdt>
          <w:sdtPr>
            <w:rPr>
              <w:b/>
              <w:bCs/>
            </w:rPr>
            <w:id w:val="-871068449"/>
            <w14:checkbox>
              <w14:checked w14:val="0"/>
              <w14:checkedState w14:val="2612" w14:font="MS Gothic"/>
              <w14:uncheckedState w14:val="2610" w14:font="MS Gothic"/>
            </w14:checkbox>
          </w:sdtPr>
          <w:sdtContent>
            <w:tc>
              <w:tcPr>
                <w:tcW w:w="941" w:type="dxa"/>
              </w:tcPr>
              <w:p w:rsidR="00B411F8" w:rsidP="0097129C" w:rsidRDefault="00B411F8" w14:paraId="0E521C0A" w14:textId="77777777">
                <w:pPr>
                  <w:rPr>
                    <w:i/>
                    <w:iCs/>
                  </w:rPr>
                </w:pPr>
                <w:r>
                  <w:rPr>
                    <w:rFonts w:hint="eastAsia" w:ascii="MS Gothic" w:hAnsi="MS Gothic" w:eastAsia="MS Gothic"/>
                    <w:b/>
                    <w:bCs/>
                  </w:rPr>
                  <w:t>☐</w:t>
                </w:r>
              </w:p>
            </w:tc>
          </w:sdtContent>
        </w:sdt>
      </w:tr>
      <w:tr w:rsidR="00B411F8" w:rsidTr="0097129C" w14:paraId="6D0CB428" w14:textId="77777777">
        <w:tc>
          <w:tcPr>
            <w:tcW w:w="8075" w:type="dxa"/>
          </w:tcPr>
          <w:p w:rsidR="00B411F8" w:rsidP="0097129C" w:rsidRDefault="00B411F8" w14:paraId="4AE432DF" w14:textId="77777777">
            <w:pPr>
              <w:rPr>
                <w:i/>
                <w:iCs/>
              </w:rPr>
            </w:pPr>
            <w:r>
              <w:rPr>
                <w:i/>
                <w:iCs/>
              </w:rPr>
              <w:t>Psychiatrická klinika v rámci všeobecné nemocnice</w:t>
            </w:r>
          </w:p>
        </w:tc>
        <w:sdt>
          <w:sdtPr>
            <w:rPr>
              <w:b/>
              <w:bCs/>
            </w:rPr>
            <w:id w:val="1245763222"/>
            <w14:checkbox>
              <w14:checked w14:val="0"/>
              <w14:checkedState w14:val="2612" w14:font="MS Gothic"/>
              <w14:uncheckedState w14:val="2610" w14:font="MS Gothic"/>
            </w14:checkbox>
          </w:sdtPr>
          <w:sdtContent>
            <w:tc>
              <w:tcPr>
                <w:tcW w:w="941" w:type="dxa"/>
              </w:tcPr>
              <w:p w:rsidR="00B411F8" w:rsidP="0097129C" w:rsidRDefault="00B411F8" w14:paraId="2F806E1A" w14:textId="77777777">
                <w:pPr>
                  <w:rPr>
                    <w:i/>
                    <w:iCs/>
                  </w:rPr>
                </w:pPr>
                <w:r>
                  <w:rPr>
                    <w:rFonts w:hint="eastAsia" w:ascii="MS Gothic" w:hAnsi="MS Gothic" w:eastAsia="MS Gothic"/>
                    <w:b/>
                    <w:bCs/>
                  </w:rPr>
                  <w:t>☐</w:t>
                </w:r>
              </w:p>
            </w:tc>
          </w:sdtContent>
        </w:sdt>
      </w:tr>
      <w:tr w:rsidR="00B411F8" w:rsidTr="0097129C" w14:paraId="0AC2FADC" w14:textId="77777777">
        <w:tc>
          <w:tcPr>
            <w:tcW w:w="8075" w:type="dxa"/>
          </w:tcPr>
          <w:p w:rsidR="00B411F8" w:rsidP="0097129C" w:rsidRDefault="00B411F8" w14:paraId="1B686522" w14:textId="77777777">
            <w:pPr>
              <w:rPr>
                <w:i/>
                <w:iCs/>
              </w:rPr>
            </w:pPr>
            <w:r>
              <w:rPr>
                <w:i/>
                <w:iCs/>
              </w:rPr>
              <w:t>Psychiatrická ambulance</w:t>
            </w:r>
          </w:p>
        </w:tc>
        <w:sdt>
          <w:sdtPr>
            <w:rPr>
              <w:b/>
              <w:bCs/>
            </w:rPr>
            <w:id w:val="1223788875"/>
            <w14:checkbox>
              <w14:checked w14:val="1"/>
              <w14:checkedState w14:val="2612" w14:font="MS Gothic"/>
              <w14:uncheckedState w14:val="2610" w14:font="MS Gothic"/>
            </w14:checkbox>
          </w:sdtPr>
          <w:sdtContent>
            <w:tc>
              <w:tcPr>
                <w:tcW w:w="941" w:type="dxa"/>
              </w:tcPr>
              <w:p w:rsidR="00B411F8" w:rsidP="0097129C" w:rsidRDefault="00D87CB0" w14:paraId="0EFC93E9" w14:textId="64248AD9">
                <w:pPr>
                  <w:rPr>
                    <w:i/>
                    <w:iCs/>
                  </w:rPr>
                </w:pPr>
                <w:r>
                  <w:rPr>
                    <w:rFonts w:hint="eastAsia" w:ascii="MS Gothic" w:hAnsi="MS Gothic" w:eastAsia="MS Gothic"/>
                    <w:b/>
                    <w:bCs/>
                  </w:rPr>
                  <w:t>☒</w:t>
                </w:r>
              </w:p>
            </w:tc>
          </w:sdtContent>
        </w:sdt>
      </w:tr>
      <w:tr w:rsidR="00B411F8" w:rsidTr="0097129C" w14:paraId="50B2A16D" w14:textId="77777777">
        <w:tc>
          <w:tcPr>
            <w:tcW w:w="8075" w:type="dxa"/>
          </w:tcPr>
          <w:p w:rsidR="00B411F8" w:rsidP="0097129C" w:rsidRDefault="00B411F8" w14:paraId="751E79A6" w14:textId="77777777">
            <w:pPr>
              <w:rPr>
                <w:i/>
                <w:iCs/>
              </w:rPr>
            </w:pPr>
            <w:r>
              <w:rPr>
                <w:i/>
                <w:iCs/>
              </w:rPr>
              <w:t>Centrum duševního zdraví</w:t>
            </w:r>
          </w:p>
        </w:tc>
        <w:sdt>
          <w:sdtPr>
            <w:rPr>
              <w:b/>
              <w:bCs/>
            </w:rPr>
            <w:id w:val="-409001796"/>
            <w14:checkbox>
              <w14:checked w14:val="0"/>
              <w14:checkedState w14:val="2612" w14:font="MS Gothic"/>
              <w14:uncheckedState w14:val="2610" w14:font="MS Gothic"/>
            </w14:checkbox>
          </w:sdtPr>
          <w:sdtContent>
            <w:tc>
              <w:tcPr>
                <w:tcW w:w="941" w:type="dxa"/>
              </w:tcPr>
              <w:p w:rsidR="00B411F8" w:rsidP="0097129C" w:rsidRDefault="00B411F8" w14:paraId="2D2DCA32" w14:textId="77777777">
                <w:pPr>
                  <w:rPr>
                    <w:i/>
                    <w:iCs/>
                  </w:rPr>
                </w:pPr>
                <w:r>
                  <w:rPr>
                    <w:rFonts w:hint="eastAsia" w:ascii="MS Gothic" w:hAnsi="MS Gothic" w:eastAsia="MS Gothic"/>
                    <w:b/>
                    <w:bCs/>
                  </w:rPr>
                  <w:t>☐</w:t>
                </w:r>
              </w:p>
            </w:tc>
          </w:sdtContent>
        </w:sdt>
      </w:tr>
      <w:tr w:rsidR="00B411F8" w:rsidTr="0097129C" w14:paraId="2C07E330" w14:textId="77777777">
        <w:tc>
          <w:tcPr>
            <w:tcW w:w="8075" w:type="dxa"/>
          </w:tcPr>
          <w:p w:rsidR="00B411F8" w:rsidP="0097129C" w:rsidRDefault="00B411F8" w14:paraId="6FE7B474" w14:textId="77777777">
            <w:pPr>
              <w:rPr>
                <w:i/>
                <w:iCs/>
              </w:rPr>
            </w:pPr>
            <w:r>
              <w:rPr>
                <w:i/>
                <w:iCs/>
              </w:rPr>
              <w:t>Psychiatrický stacionář</w:t>
            </w:r>
          </w:p>
        </w:tc>
        <w:sdt>
          <w:sdtPr>
            <w:rPr>
              <w:b/>
              <w:bCs/>
            </w:rPr>
            <w:id w:val="-210503138"/>
            <w14:checkbox>
              <w14:checked w14:val="0"/>
              <w14:checkedState w14:val="2612" w14:font="MS Gothic"/>
              <w14:uncheckedState w14:val="2610" w14:font="MS Gothic"/>
            </w14:checkbox>
          </w:sdtPr>
          <w:sdtContent>
            <w:tc>
              <w:tcPr>
                <w:tcW w:w="941" w:type="dxa"/>
              </w:tcPr>
              <w:p w:rsidR="00B411F8" w:rsidP="0097129C" w:rsidRDefault="00B411F8" w14:paraId="2702A886" w14:textId="77777777">
                <w:pPr>
                  <w:rPr>
                    <w:i/>
                    <w:iCs/>
                  </w:rPr>
                </w:pPr>
                <w:r>
                  <w:rPr>
                    <w:rFonts w:hint="eastAsia" w:ascii="MS Gothic" w:hAnsi="MS Gothic" w:eastAsia="MS Gothic"/>
                    <w:b/>
                    <w:bCs/>
                  </w:rPr>
                  <w:t>☐</w:t>
                </w:r>
              </w:p>
            </w:tc>
          </w:sdtContent>
        </w:sdt>
      </w:tr>
      <w:tr w:rsidR="00B411F8" w:rsidTr="0097129C" w14:paraId="03A31FE3" w14:textId="77777777">
        <w:tc>
          <w:tcPr>
            <w:tcW w:w="8075" w:type="dxa"/>
          </w:tcPr>
          <w:p w:rsidR="00B411F8" w:rsidP="0097129C" w:rsidRDefault="00B411F8" w14:paraId="45A37F5B" w14:textId="77777777">
            <w:pPr>
              <w:rPr>
                <w:i/>
                <w:iCs/>
              </w:rPr>
            </w:pPr>
            <w:r>
              <w:rPr>
                <w:i/>
                <w:iCs/>
              </w:rPr>
              <w:t>Psychoterapie</w:t>
            </w:r>
          </w:p>
        </w:tc>
        <w:sdt>
          <w:sdtPr>
            <w:rPr>
              <w:b/>
              <w:bCs/>
            </w:rPr>
            <w:id w:val="1522049513"/>
            <w14:checkbox>
              <w14:checked w14:val="1"/>
              <w14:checkedState w14:val="2612" w14:font="MS Gothic"/>
              <w14:uncheckedState w14:val="2610" w14:font="MS Gothic"/>
            </w14:checkbox>
          </w:sdtPr>
          <w:sdtContent>
            <w:tc>
              <w:tcPr>
                <w:tcW w:w="941" w:type="dxa"/>
              </w:tcPr>
              <w:p w:rsidR="00B411F8" w:rsidP="0097129C" w:rsidRDefault="00D87CB0" w14:paraId="2C599483" w14:textId="4B8925B8">
                <w:pPr>
                  <w:rPr>
                    <w:i/>
                    <w:iCs/>
                  </w:rPr>
                </w:pPr>
                <w:r>
                  <w:rPr>
                    <w:rFonts w:hint="eastAsia" w:ascii="MS Gothic" w:hAnsi="MS Gothic" w:eastAsia="MS Gothic"/>
                    <w:b/>
                    <w:bCs/>
                  </w:rPr>
                  <w:t>☒</w:t>
                </w:r>
              </w:p>
            </w:tc>
          </w:sdtContent>
        </w:sdt>
      </w:tr>
      <w:tr w:rsidR="00B411F8" w:rsidTr="0097129C" w14:paraId="75158362" w14:textId="77777777">
        <w:tc>
          <w:tcPr>
            <w:tcW w:w="8075" w:type="dxa"/>
          </w:tcPr>
          <w:p w:rsidR="00B411F8" w:rsidP="0097129C" w:rsidRDefault="00B411F8" w14:paraId="240B0715" w14:textId="77777777">
            <w:pPr>
              <w:rPr>
                <w:i/>
                <w:iCs/>
              </w:rPr>
            </w:pPr>
            <w:r>
              <w:rPr>
                <w:i/>
                <w:iCs/>
              </w:rPr>
              <w:t>Mobilní psychiatrický tým</w:t>
            </w:r>
          </w:p>
        </w:tc>
        <w:sdt>
          <w:sdtPr>
            <w:rPr>
              <w:b/>
              <w:bCs/>
            </w:rPr>
            <w:id w:val="894706952"/>
            <w14:checkbox>
              <w14:checked w14:val="0"/>
              <w14:checkedState w14:val="2612" w14:font="MS Gothic"/>
              <w14:uncheckedState w14:val="2610" w14:font="MS Gothic"/>
            </w14:checkbox>
          </w:sdtPr>
          <w:sdtContent>
            <w:tc>
              <w:tcPr>
                <w:tcW w:w="941" w:type="dxa"/>
              </w:tcPr>
              <w:p w:rsidR="00B411F8" w:rsidP="0097129C" w:rsidRDefault="00B411F8" w14:paraId="561B6C45" w14:textId="77777777">
                <w:pPr>
                  <w:rPr>
                    <w:i/>
                    <w:iCs/>
                  </w:rPr>
                </w:pPr>
                <w:r>
                  <w:rPr>
                    <w:rFonts w:hint="eastAsia" w:ascii="MS Gothic" w:hAnsi="MS Gothic" w:eastAsia="MS Gothic"/>
                    <w:b/>
                    <w:bCs/>
                  </w:rPr>
                  <w:t>☐</w:t>
                </w:r>
              </w:p>
            </w:tc>
          </w:sdtContent>
        </w:sdt>
      </w:tr>
      <w:tr w:rsidR="00B411F8" w:rsidTr="0097129C" w14:paraId="5D5958B4" w14:textId="77777777">
        <w:tc>
          <w:tcPr>
            <w:tcW w:w="8075" w:type="dxa"/>
          </w:tcPr>
          <w:p w:rsidR="00B411F8" w:rsidP="0097129C" w:rsidRDefault="00B411F8" w14:paraId="555E2B28" w14:textId="77777777">
            <w:pPr>
              <w:rPr>
                <w:i/>
                <w:iCs/>
              </w:rPr>
            </w:pPr>
            <w:r>
              <w:rPr>
                <w:i/>
                <w:iCs/>
              </w:rPr>
              <w:t>Jiné, popsat:</w:t>
            </w:r>
          </w:p>
        </w:tc>
        <w:sdt>
          <w:sdtPr>
            <w:rPr>
              <w:b/>
              <w:bCs/>
            </w:rPr>
            <w:id w:val="636230780"/>
            <w14:checkbox>
              <w14:checked w14:val="0"/>
              <w14:checkedState w14:val="2612" w14:font="MS Gothic"/>
              <w14:uncheckedState w14:val="2610" w14:font="MS Gothic"/>
            </w14:checkbox>
          </w:sdtPr>
          <w:sdtContent>
            <w:tc>
              <w:tcPr>
                <w:tcW w:w="941" w:type="dxa"/>
              </w:tcPr>
              <w:p w:rsidR="00B411F8" w:rsidP="0097129C" w:rsidRDefault="00B411F8" w14:paraId="18AA6E62" w14:textId="77777777">
                <w:pPr>
                  <w:rPr>
                    <w:i/>
                    <w:iCs/>
                  </w:rPr>
                </w:pPr>
                <w:r>
                  <w:rPr>
                    <w:rFonts w:hint="eastAsia" w:ascii="MS Gothic" w:hAnsi="MS Gothic" w:eastAsia="MS Gothic"/>
                    <w:b/>
                    <w:bCs/>
                  </w:rPr>
                  <w:t>☐</w:t>
                </w:r>
              </w:p>
            </w:tc>
          </w:sdtContent>
        </w:sdt>
      </w:tr>
    </w:tbl>
    <w:p w:rsidRPr="00D87CB0" w:rsidR="00D87CB0" w:rsidP="00D87CB0" w:rsidRDefault="00AF3AF6" w14:paraId="482ABF68" w14:textId="3E12F351">
      <w:pPr>
        <w:jc w:val="both"/>
        <w:rPr>
          <w:i/>
          <w:iCs/>
        </w:rPr>
      </w:pPr>
      <w:r>
        <w:rPr>
          <w:i/>
          <w:iCs/>
        </w:rPr>
        <w:br/>
      </w:r>
      <w:r w:rsidR="00D87CB0">
        <w:rPr>
          <w:i/>
          <w:iCs/>
        </w:rPr>
        <w:t xml:space="preserve">Jedná se o psychiatrickou a psychologickou ambulanci poskytující podporu dospělým i dětem. Součástí je také psychoterapie. Ambulance neposkytuje komunitní formy psychiatrické péče. </w:t>
      </w:r>
    </w:p>
    <w:p w:rsidR="7C891E40" w:rsidP="7FF4B22D" w:rsidRDefault="7C891E40" w14:paraId="5811AADF" w14:textId="3CCC3FDD">
      <w:pPr>
        <w:pStyle w:val="Nadpis3"/>
      </w:pPr>
      <w:r>
        <w:t>Význam projektu pro příjemce</w:t>
      </w:r>
    </w:p>
    <w:p w:rsidRPr="00D87CB0" w:rsidR="00B411F8" w:rsidP="00F507F0" w:rsidRDefault="00F507F0" w14:paraId="701D3134" w14:textId="77777777">
      <w:pPr>
        <w:rPr>
          <w:i/>
          <w:iCs/>
          <w:sz w:val="18"/>
          <w:szCs w:val="18"/>
        </w:rPr>
      </w:pPr>
      <w:r w:rsidRPr="00D87CB0">
        <w:rPr>
          <w:i/>
          <w:iCs/>
          <w:sz w:val="18"/>
          <w:szCs w:val="18"/>
        </w:rPr>
        <w:t>Vlastními slovy popsat, jak velký je projekt ve srovnání s dalšími aktivitami příjemce + jak unikátní je projekt vzhledem k dalšími aktivitám, které příjemce realizuje</w:t>
      </w:r>
      <w:r w:rsidRPr="00D87CB0" w:rsidR="00B411F8">
        <w:rPr>
          <w:i/>
          <w:iCs/>
          <w:sz w:val="18"/>
          <w:szCs w:val="18"/>
        </w:rPr>
        <w:t>, tj. hlavní činnost příjemce</w:t>
      </w:r>
      <w:r w:rsidRPr="00D87CB0">
        <w:rPr>
          <w:i/>
          <w:iCs/>
          <w:sz w:val="18"/>
          <w:szCs w:val="18"/>
        </w:rPr>
        <w:t xml:space="preserve">  (cca 300 znaků). </w:t>
      </w:r>
    </w:p>
    <w:p w:rsidR="00F507F0" w:rsidP="00F507F0" w:rsidRDefault="00594C33" w14:paraId="2743E52D" w14:textId="7A2234C7">
      <w:pPr>
        <w:rPr>
          <w:i/>
          <w:iCs/>
        </w:rPr>
      </w:pPr>
      <w:r>
        <w:t>Jedná se o dotaci ve výši 5 000 000,- Kč, které směřují na rekonstrukci budovy, celková suma rekonstrukce bude přibližně dvojnásobná + nákup samotné budovy, ve které od roku 2016 působí instituce v nájmu, bude probíhat z vlastních prostředků. Instituce běžně dotace nevyužívá, toto byla</w:t>
      </w:r>
    </w:p>
    <w:p w:rsidR="00F507F0" w:rsidP="00F507F0" w:rsidRDefault="00F507F0" w14:paraId="47606C19" w14:textId="77777777">
      <w:pPr>
        <w:rPr>
          <w:i/>
          <w:iCs/>
        </w:rPr>
      </w:pPr>
    </w:p>
    <w:p w:rsidR="00B411F8" w:rsidP="00B411F8" w:rsidRDefault="00B411F8" w14:paraId="25312946" w14:textId="5D703E4F">
      <w:pPr>
        <w:pStyle w:val="Nadpis3"/>
      </w:pPr>
      <w:r>
        <w:t>Další aktéři zapojení do PS</w:t>
      </w:r>
    </w:p>
    <w:p w:rsidRPr="00AF3AF6" w:rsidR="00B411F8" w:rsidP="00B411F8" w:rsidRDefault="00B411F8" w14:paraId="1EE0071A" w14:textId="34AAAC55">
      <w:pPr>
        <w:rPr>
          <w:i/>
          <w:iCs/>
          <w:sz w:val="18"/>
          <w:szCs w:val="18"/>
        </w:rPr>
      </w:pPr>
      <w:r w:rsidRPr="00AF3AF6">
        <w:rPr>
          <w:i/>
          <w:iCs/>
          <w:sz w:val="18"/>
          <w:szCs w:val="18"/>
        </w:rPr>
        <w:t>Na tomto místě si udělat přehled dalších institucí, které jsou na hlavního příjemce navázány. Ideální vypsat organizace, které příjemci při rozhovorech zmiňují (z nich pak vybereme organizace, kterým se ozveme v rámci rozhovoru E).</w:t>
      </w:r>
    </w:p>
    <w:p w:rsidR="00B411F8" w:rsidP="00B411F8" w:rsidRDefault="00B411F8" w14:paraId="6FE2D7F0" w14:textId="46893CC9">
      <w:pPr>
        <w:pStyle w:val="Odstavecseseznamem"/>
        <w:numPr>
          <w:ilvl w:val="0"/>
          <w:numId w:val="4"/>
        </w:numPr>
      </w:pPr>
      <w:r>
        <w:t xml:space="preserve"> </w:t>
      </w:r>
    </w:p>
    <w:p w:rsidR="00B411F8" w:rsidP="00B411F8" w:rsidRDefault="00B411F8" w14:paraId="2857E276" w14:textId="2D5EB757">
      <w:pPr>
        <w:pStyle w:val="Odstavecseseznamem"/>
        <w:numPr>
          <w:ilvl w:val="0"/>
          <w:numId w:val="4"/>
        </w:numPr>
      </w:pPr>
      <w:r>
        <w:t xml:space="preserve"> </w:t>
      </w:r>
    </w:p>
    <w:p w:rsidR="00B411F8" w:rsidP="00B411F8" w:rsidRDefault="00B411F8" w14:paraId="60820F27" w14:textId="788C4021">
      <w:pPr>
        <w:pStyle w:val="Odstavecseseznamem"/>
        <w:numPr>
          <w:ilvl w:val="0"/>
          <w:numId w:val="4"/>
        </w:numPr>
      </w:pPr>
      <w:r>
        <w:t xml:space="preserve"> </w:t>
      </w:r>
    </w:p>
    <w:p w:rsidR="00B411F8" w:rsidP="00B411F8" w:rsidRDefault="00B411F8" w14:paraId="093FD1DE" w14:textId="624BC49F">
      <w:pPr>
        <w:pStyle w:val="Odstavecseseznamem"/>
        <w:numPr>
          <w:ilvl w:val="0"/>
          <w:numId w:val="4"/>
        </w:numPr>
      </w:pPr>
      <w:r>
        <w:t>…</w:t>
      </w:r>
    </w:p>
    <w:p w:rsidR="00B411F8" w:rsidP="00B411F8" w:rsidRDefault="00B411F8" w14:paraId="545D9E4C" w14:textId="77777777"/>
    <w:p w:rsidR="2E6542A7" w:rsidP="7FF4B22D" w:rsidRDefault="2E6542A7" w14:paraId="2101AA30" w14:textId="7ABA63DC">
      <w:pPr>
        <w:pStyle w:val="Nadpis3"/>
      </w:pPr>
      <w:r>
        <w:t>Odpovědi v oblasti EO9: Komunitní péče</w:t>
      </w:r>
    </w:p>
    <w:p w:rsidRPr="00F34721" w:rsidR="00F34721" w:rsidP="00F34721" w:rsidRDefault="00F34721" w14:paraId="68BE1E2E" w14:textId="15CD67DD">
      <w:pPr>
        <w:rPr>
          <w:i/>
          <w:iCs/>
        </w:rPr>
      </w:pPr>
      <w:r w:rsidRPr="00F34721">
        <w:rPr>
          <w:i/>
          <w:iCs/>
        </w:rPr>
        <w:t>Pokud se komunitní péči nevěnují, přeskočit do kap. EO11</w:t>
      </w:r>
    </w:p>
    <w:p w:rsidR="2E6542A7" w:rsidP="7FF4B22D" w:rsidRDefault="2E6542A7" w14:paraId="74813AD8" w14:textId="5E4273AB">
      <w:pPr>
        <w:pStyle w:val="Nadpis4"/>
      </w:pPr>
      <w:r>
        <w:t>Změna v informovanosti o komunitní péči</w:t>
      </w:r>
    </w:p>
    <w:tbl>
      <w:tblPr>
        <w:tblStyle w:val="Mkatabulky"/>
        <w:tblW w:w="0" w:type="auto"/>
        <w:tblLook w:val="04A0" w:firstRow="1" w:lastRow="0" w:firstColumn="1" w:lastColumn="0" w:noHBand="0" w:noVBand="1"/>
      </w:tblPr>
      <w:tblGrid>
        <w:gridCol w:w="2122"/>
        <w:gridCol w:w="1842"/>
        <w:gridCol w:w="5052"/>
      </w:tblGrid>
      <w:tr w:rsidR="00F30E47" w:rsidTr="00AB0AF6" w14:paraId="32A5DD1C" w14:textId="77777777">
        <w:tc>
          <w:tcPr>
            <w:tcW w:w="2122" w:type="dxa"/>
          </w:tcPr>
          <w:p w:rsidR="00F30E47" w:rsidP="00F507F0" w:rsidRDefault="00F30E47" w14:paraId="79D50B08" w14:textId="035A10CD">
            <w:r>
              <w:rPr>
                <w:sz w:val="16"/>
                <w:szCs w:val="14"/>
              </w:rPr>
              <w:t>Existují aktéři z řad zdravotníků a široké i odborné veřejnosti, kteří v návaznosti na investice IROP nově získali povědomí o existenci konkrétní služby psychiatrické komunitní péče v pro ně dostupné vzdálenosti</w:t>
            </w:r>
          </w:p>
        </w:tc>
        <w:tc>
          <w:tcPr>
            <w:tcW w:w="1842" w:type="dxa"/>
          </w:tcPr>
          <w:p w:rsidRPr="00AB0AF6" w:rsidR="00F30E47" w:rsidP="00F507F0" w:rsidRDefault="00F30E47" w14:paraId="5DC2D5A2" w14:textId="7A84158D">
            <w:pPr>
              <w:rPr>
                <w:sz w:val="16"/>
                <w:szCs w:val="16"/>
              </w:rPr>
            </w:pPr>
            <w:r w:rsidRPr="00AB0AF6">
              <w:rPr>
                <w:sz w:val="16"/>
                <w:szCs w:val="16"/>
              </w:rPr>
              <w:t>A2.3.6 A2.3.7 A2.3.8</w:t>
            </w:r>
            <w:r w:rsidRPr="00AB0AF6" w:rsidR="00913314">
              <w:rPr>
                <w:sz w:val="16"/>
                <w:szCs w:val="16"/>
              </w:rPr>
              <w:br/>
            </w:r>
            <w:r w:rsidRPr="00AB0AF6" w:rsidR="00913314">
              <w:rPr>
                <w:sz w:val="16"/>
                <w:szCs w:val="16"/>
              </w:rPr>
              <w:t>B2.3.4</w:t>
            </w:r>
            <w:r w:rsidRPr="00AB0AF6" w:rsidR="00913314">
              <w:rPr>
                <w:sz w:val="16"/>
                <w:szCs w:val="16"/>
              </w:rPr>
              <w:br/>
            </w:r>
            <w:r w:rsidRPr="00AB0AF6" w:rsidR="00913314">
              <w:rPr>
                <w:sz w:val="16"/>
                <w:szCs w:val="16"/>
              </w:rPr>
              <w:t>E1.1.1</w:t>
            </w:r>
          </w:p>
        </w:tc>
        <w:tc>
          <w:tcPr>
            <w:tcW w:w="5052" w:type="dxa"/>
          </w:tcPr>
          <w:p w:rsidRPr="00B85217" w:rsidR="00F30E47" w:rsidP="00F507F0" w:rsidRDefault="00B85217" w14:paraId="7D153BD9" w14:textId="054DAE57">
            <w:pPr>
              <w:rPr>
                <w:sz w:val="16"/>
                <w:szCs w:val="16"/>
              </w:rPr>
            </w:pPr>
            <w:r w:rsidRPr="00B85217">
              <w:rPr>
                <w:sz w:val="16"/>
                <w:szCs w:val="16"/>
              </w:rPr>
              <w:t>Nerelevantní, komunitní péče nepodpořena.</w:t>
            </w:r>
          </w:p>
        </w:tc>
      </w:tr>
      <w:tr w:rsidR="00F30E47" w:rsidTr="00AB0AF6" w14:paraId="068B93A0" w14:textId="77777777">
        <w:tc>
          <w:tcPr>
            <w:tcW w:w="2122" w:type="dxa"/>
          </w:tcPr>
          <w:p w:rsidR="00F30E47" w:rsidP="00F507F0" w:rsidRDefault="00F30E47" w14:paraId="20203698" w14:textId="20E345EB">
            <w:r w:rsidRPr="00426E4F">
              <w:rPr>
                <w:sz w:val="16"/>
                <w:szCs w:val="14"/>
              </w:rPr>
              <w:t>Existují aktéři z řad cílových skupin, kteří nově využili služeb psychiatrické komunitní péče, které nebylo způsobeno zvýšenou časovou dostupností či vyšší kapacitou služby, ale zvýšenou informovaností o ní</w:t>
            </w:r>
          </w:p>
        </w:tc>
        <w:tc>
          <w:tcPr>
            <w:tcW w:w="1842" w:type="dxa"/>
          </w:tcPr>
          <w:p w:rsidRPr="00AB0AF6" w:rsidR="00F30E47" w:rsidP="00F507F0" w:rsidRDefault="00F30E47" w14:paraId="25DD8420" w14:textId="67372600">
            <w:pPr>
              <w:rPr>
                <w:sz w:val="16"/>
                <w:szCs w:val="16"/>
              </w:rPr>
            </w:pPr>
            <w:r w:rsidRPr="00AB0AF6">
              <w:rPr>
                <w:sz w:val="16"/>
                <w:szCs w:val="16"/>
              </w:rPr>
              <w:t>A2.3.6 A2.3.7 A2.3.8</w:t>
            </w:r>
          </w:p>
          <w:p w:rsidRPr="00AB0AF6" w:rsidR="00913314" w:rsidP="00F507F0" w:rsidRDefault="00913314" w14:paraId="5AEEB15A" w14:textId="5B2DC2F5">
            <w:pPr>
              <w:rPr>
                <w:sz w:val="16"/>
                <w:szCs w:val="16"/>
              </w:rPr>
            </w:pPr>
            <w:r w:rsidRPr="00AB0AF6">
              <w:rPr>
                <w:sz w:val="16"/>
                <w:szCs w:val="16"/>
              </w:rPr>
              <w:t>BC2.3.4</w:t>
            </w:r>
            <w:r w:rsidRPr="00AB0AF6">
              <w:rPr>
                <w:sz w:val="16"/>
                <w:szCs w:val="16"/>
              </w:rPr>
              <w:br/>
            </w:r>
            <w:r w:rsidRPr="00AB0AF6">
              <w:rPr>
                <w:sz w:val="16"/>
                <w:szCs w:val="16"/>
              </w:rPr>
              <w:t>E1.1.1</w:t>
            </w:r>
          </w:p>
        </w:tc>
        <w:tc>
          <w:tcPr>
            <w:tcW w:w="5052" w:type="dxa"/>
          </w:tcPr>
          <w:p w:rsidRPr="00B85217" w:rsidR="00F30E47" w:rsidP="00F507F0" w:rsidRDefault="00B85217" w14:paraId="0EDB1A45" w14:textId="0894A8BB">
            <w:pPr>
              <w:rPr>
                <w:sz w:val="16"/>
                <w:szCs w:val="16"/>
              </w:rPr>
            </w:pPr>
            <w:r w:rsidRPr="00B85217">
              <w:rPr>
                <w:sz w:val="16"/>
                <w:szCs w:val="16"/>
              </w:rPr>
              <w:t>Nerelevantní, komunitní péče nepodpořena.</w:t>
            </w:r>
          </w:p>
        </w:tc>
      </w:tr>
    </w:tbl>
    <w:p w:rsidRPr="00F507F0" w:rsidR="00F507F0" w:rsidP="00F507F0" w:rsidRDefault="00F507F0" w14:paraId="369F833E" w14:textId="77777777"/>
    <w:p w:rsidR="2E6542A7" w:rsidP="7FF4B22D" w:rsidRDefault="2E6542A7" w14:paraId="2D2D7A36" w14:textId="5C0E837F">
      <w:pPr>
        <w:pStyle w:val="Nadpis4"/>
      </w:pPr>
      <w:r>
        <w:t>Změna v šíři nabízené komunitní péče</w:t>
      </w:r>
    </w:p>
    <w:tbl>
      <w:tblPr>
        <w:tblStyle w:val="Mkatabulky"/>
        <w:tblW w:w="0" w:type="auto"/>
        <w:tblLook w:val="04A0" w:firstRow="1" w:lastRow="0" w:firstColumn="1" w:lastColumn="0" w:noHBand="0" w:noVBand="1"/>
      </w:tblPr>
      <w:tblGrid>
        <w:gridCol w:w="2122"/>
        <w:gridCol w:w="1908"/>
        <w:gridCol w:w="4986"/>
      </w:tblGrid>
      <w:tr w:rsidR="00B85217" w:rsidTr="00AB0AF6" w14:paraId="65A05B72" w14:textId="77777777">
        <w:tc>
          <w:tcPr>
            <w:tcW w:w="2122" w:type="dxa"/>
          </w:tcPr>
          <w:p w:rsidR="00B85217" w:rsidP="00B85217" w:rsidRDefault="00B85217" w14:paraId="3823F1A2" w14:textId="76337F1E">
            <w:r>
              <w:rPr>
                <w:sz w:val="16"/>
                <w:szCs w:val="14"/>
              </w:rPr>
              <w:t>Je doloženo, že na úrovni stejného regionu (tj. s podobnou časovou dostupnosti) došlo ke zvýšení druhů nabízené psychiatrické komunitní péče.</w:t>
            </w:r>
          </w:p>
        </w:tc>
        <w:tc>
          <w:tcPr>
            <w:tcW w:w="1908" w:type="dxa"/>
          </w:tcPr>
          <w:p w:rsidR="00B85217" w:rsidP="00B85217" w:rsidRDefault="00B85217" w14:paraId="076C874F" w14:textId="059D0AB2">
            <w:r>
              <w:t>A2.1.2 A2.1.3</w:t>
            </w:r>
            <w:r>
              <w:br/>
            </w:r>
            <w:r>
              <w:t>BC2.1.3</w:t>
            </w:r>
          </w:p>
        </w:tc>
        <w:tc>
          <w:tcPr>
            <w:tcW w:w="4986" w:type="dxa"/>
          </w:tcPr>
          <w:p w:rsidRPr="00B85217" w:rsidR="00B85217" w:rsidP="00B85217" w:rsidRDefault="00B85217" w14:paraId="55F9A79F" w14:textId="073927CD">
            <w:pPr>
              <w:rPr>
                <w:sz w:val="16"/>
                <w:szCs w:val="16"/>
              </w:rPr>
            </w:pPr>
            <w:r w:rsidRPr="00B85217">
              <w:rPr>
                <w:sz w:val="16"/>
                <w:szCs w:val="16"/>
              </w:rPr>
              <w:t>Nerelevantní, komunitní péče nepodpořena.</w:t>
            </w:r>
          </w:p>
        </w:tc>
      </w:tr>
      <w:tr w:rsidR="00B85217" w:rsidTr="00AB0AF6" w14:paraId="53C92E50" w14:textId="77777777">
        <w:tc>
          <w:tcPr>
            <w:tcW w:w="2122" w:type="dxa"/>
          </w:tcPr>
          <w:p w:rsidR="00B85217" w:rsidP="00B85217" w:rsidRDefault="00B85217" w14:paraId="53E118B4" w14:textId="1C59DE1B">
            <w:r w:rsidRPr="00426E4F">
              <w:rPr>
                <w:sz w:val="16"/>
                <w:szCs w:val="14"/>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Pr>
                <w:sz w:val="16"/>
                <w:szCs w:val="14"/>
              </w:rPr>
              <w:t>.</w:t>
            </w:r>
          </w:p>
        </w:tc>
        <w:tc>
          <w:tcPr>
            <w:tcW w:w="1908" w:type="dxa"/>
          </w:tcPr>
          <w:p w:rsidR="00B85217" w:rsidP="00B85217" w:rsidRDefault="00B85217" w14:paraId="2A1ACE84" w14:textId="74B01265">
            <w:r>
              <w:t>A2.1.2 A2.1.3</w:t>
            </w:r>
          </w:p>
          <w:p w:rsidR="00B85217" w:rsidP="00B85217" w:rsidRDefault="00B85217" w14:paraId="42F3612F" w14:textId="679B6A5D">
            <w:r>
              <w:t>BC2.1.3</w:t>
            </w:r>
          </w:p>
        </w:tc>
        <w:tc>
          <w:tcPr>
            <w:tcW w:w="4986" w:type="dxa"/>
          </w:tcPr>
          <w:p w:rsidRPr="00B85217" w:rsidR="00B85217" w:rsidP="00B85217" w:rsidRDefault="00B85217" w14:paraId="7D7D87A1" w14:textId="36B88E68">
            <w:pPr>
              <w:rPr>
                <w:sz w:val="16"/>
                <w:szCs w:val="16"/>
              </w:rPr>
            </w:pPr>
            <w:r w:rsidRPr="00B85217">
              <w:rPr>
                <w:sz w:val="16"/>
                <w:szCs w:val="16"/>
              </w:rPr>
              <w:t>Nerelevantní, komunitní péče nepodpořena.</w:t>
            </w:r>
          </w:p>
        </w:tc>
      </w:tr>
    </w:tbl>
    <w:p w:rsidRPr="00F507F0" w:rsidR="00F507F0" w:rsidP="00F507F0" w:rsidRDefault="00F507F0" w14:paraId="1CEBED8F" w14:textId="77777777"/>
    <w:p w:rsidR="2E6542A7" w:rsidP="7FF4B22D" w:rsidRDefault="2E6542A7" w14:paraId="58DAABF5" w14:textId="4284ADE3">
      <w:pPr>
        <w:pStyle w:val="Nadpis4"/>
      </w:pPr>
      <w:r>
        <w:t>Změna v pracovních postupech směřujících k větší podpoře komunitní péče</w:t>
      </w:r>
    </w:p>
    <w:tbl>
      <w:tblPr>
        <w:tblStyle w:val="Mkatabulky"/>
        <w:tblW w:w="0" w:type="auto"/>
        <w:tblLook w:val="04A0" w:firstRow="1" w:lastRow="0" w:firstColumn="1" w:lastColumn="0" w:noHBand="0" w:noVBand="1"/>
      </w:tblPr>
      <w:tblGrid>
        <w:gridCol w:w="2122"/>
        <w:gridCol w:w="1908"/>
        <w:gridCol w:w="4986"/>
      </w:tblGrid>
      <w:tr w:rsidR="00B85217" w:rsidTr="00AB0AF6" w14:paraId="421C28EF" w14:textId="77777777">
        <w:tc>
          <w:tcPr>
            <w:tcW w:w="2122" w:type="dxa"/>
          </w:tcPr>
          <w:p w:rsidR="00B85217" w:rsidP="00B85217" w:rsidRDefault="00B85217" w14:paraId="68029298" w14:textId="3F7C67E9">
            <w:r>
              <w:rPr>
                <w:sz w:val="16"/>
                <w:szCs w:val="14"/>
              </w:rPr>
              <w:t>Je doloženo, že na úrovni jedné instituce došlo ke změně pracovních postupů, které mají prokazatelný dopad na zvýšený podíl osob, kteří jsou v rámci instituce zařazeni do služeb psychiatrické komunitní péče (na úrovni nemocnic, klinik apod.).</w:t>
            </w:r>
          </w:p>
        </w:tc>
        <w:tc>
          <w:tcPr>
            <w:tcW w:w="1908" w:type="dxa"/>
          </w:tcPr>
          <w:p w:rsidR="00B85217" w:rsidP="00B85217" w:rsidRDefault="00B85217" w14:paraId="48E0D883" w14:textId="77FF830C">
            <w:r>
              <w:t xml:space="preserve">A2.2.4 A2.2.5 BC1.1.1 BC1.1.2 </w:t>
            </w:r>
          </w:p>
        </w:tc>
        <w:tc>
          <w:tcPr>
            <w:tcW w:w="4986" w:type="dxa"/>
          </w:tcPr>
          <w:p w:rsidRPr="00B85217" w:rsidR="00B85217" w:rsidP="00B85217" w:rsidRDefault="00B85217" w14:paraId="45BEC1C3" w14:textId="5C84FB55">
            <w:pPr>
              <w:rPr>
                <w:sz w:val="16"/>
                <w:szCs w:val="16"/>
              </w:rPr>
            </w:pPr>
            <w:r w:rsidRPr="00B85217">
              <w:rPr>
                <w:sz w:val="16"/>
                <w:szCs w:val="16"/>
              </w:rPr>
              <w:t>Nerelevantní, komunitní péče nepodpořena.</w:t>
            </w:r>
          </w:p>
        </w:tc>
      </w:tr>
      <w:tr w:rsidR="00B85217" w:rsidTr="00AB0AF6" w14:paraId="718FE7BF" w14:textId="77777777">
        <w:tc>
          <w:tcPr>
            <w:tcW w:w="2122" w:type="dxa"/>
          </w:tcPr>
          <w:p w:rsidR="00B85217" w:rsidP="00B85217" w:rsidRDefault="00B85217" w14:paraId="4D5B4386" w14:textId="52784D59">
            <w:r w:rsidRPr="00426E4F">
              <w:rPr>
                <w:sz w:val="16"/>
                <w:szCs w:val="14"/>
              </w:rPr>
              <w:t xml:space="preserve">Existují aktéři z řad cílových skupin, kteří nově využili služeb psychiatrické komunitní péče, které nebylo způsobeno zvýšenou časovou dostupností či vyšší </w:t>
            </w:r>
            <w:r w:rsidRPr="00426E4F">
              <w:rPr>
                <w:sz w:val="16"/>
                <w:szCs w:val="14"/>
              </w:rPr>
              <w:t xml:space="preserve">kapacitou služby, ale </w:t>
            </w:r>
            <w:r>
              <w:rPr>
                <w:sz w:val="16"/>
                <w:szCs w:val="14"/>
              </w:rPr>
              <w:t>změnou ve způsobu, jakým jim byla léčba stanovena (bez toho, aniž by došlo k zásadní změně diagnózy).</w:t>
            </w:r>
          </w:p>
        </w:tc>
        <w:tc>
          <w:tcPr>
            <w:tcW w:w="1908" w:type="dxa"/>
          </w:tcPr>
          <w:p w:rsidR="00B85217" w:rsidP="00B85217" w:rsidRDefault="00B85217" w14:paraId="25F74E1D" w14:textId="2053673C">
            <w:r>
              <w:t>A2.2.4 A2.2.5</w:t>
            </w:r>
          </w:p>
        </w:tc>
        <w:tc>
          <w:tcPr>
            <w:tcW w:w="4986" w:type="dxa"/>
          </w:tcPr>
          <w:p w:rsidRPr="00B85217" w:rsidR="00B85217" w:rsidP="00B85217" w:rsidRDefault="00B85217" w14:paraId="413A3855" w14:textId="74AAD5E6">
            <w:pPr>
              <w:rPr>
                <w:sz w:val="16"/>
                <w:szCs w:val="16"/>
              </w:rPr>
            </w:pPr>
            <w:r w:rsidRPr="00B85217">
              <w:rPr>
                <w:sz w:val="16"/>
                <w:szCs w:val="16"/>
              </w:rPr>
              <w:t>Nerelevantní, komunitní péče nepodpořena.</w:t>
            </w:r>
          </w:p>
        </w:tc>
      </w:tr>
    </w:tbl>
    <w:p w:rsidRPr="00F507F0" w:rsidR="00F507F0" w:rsidP="00F507F0" w:rsidRDefault="00F507F0" w14:paraId="3E880ECB" w14:textId="77777777"/>
    <w:p w:rsidR="2E6542A7" w:rsidP="7FF4B22D" w:rsidRDefault="2E6542A7" w14:paraId="6CAE8F6D" w14:textId="2A1ED301">
      <w:pPr>
        <w:pStyle w:val="Nadpis4"/>
      </w:pPr>
      <w:r>
        <w:t>Dostupnost všech relevantních typů komunitní péče</w:t>
      </w:r>
    </w:p>
    <w:tbl>
      <w:tblPr>
        <w:tblStyle w:val="Mkatabulky"/>
        <w:tblW w:w="0" w:type="auto"/>
        <w:tblLook w:val="04A0" w:firstRow="1" w:lastRow="0" w:firstColumn="1" w:lastColumn="0" w:noHBand="0" w:noVBand="1"/>
      </w:tblPr>
      <w:tblGrid>
        <w:gridCol w:w="2122"/>
        <w:gridCol w:w="1842"/>
        <w:gridCol w:w="5052"/>
      </w:tblGrid>
      <w:tr w:rsidR="00F30E47" w:rsidTr="00AB0AF6" w14:paraId="2F6E6235" w14:textId="77777777">
        <w:tc>
          <w:tcPr>
            <w:tcW w:w="2122" w:type="dxa"/>
          </w:tcPr>
          <w:p w:rsidR="00F30E47" w:rsidP="001F7BAF" w:rsidRDefault="00F30E47" w14:paraId="38BA868B" w14:textId="4957A921">
            <w:r>
              <w:rPr>
                <w:sz w:val="16"/>
                <w:szCs w:val="14"/>
              </w:rPr>
              <w:t>Dle příjemce je nastavená kapacita služeb komunitní péče dostačující nebo chybí v regionu určitý typ podpory.</w:t>
            </w:r>
          </w:p>
        </w:tc>
        <w:tc>
          <w:tcPr>
            <w:tcW w:w="1842" w:type="dxa"/>
          </w:tcPr>
          <w:p w:rsidR="00913314" w:rsidP="001F7BAF" w:rsidRDefault="00F30E47" w14:paraId="46F03E8B" w14:textId="3AAC36A6">
            <w:r>
              <w:t>A2.1.2 A2.1.3</w:t>
            </w:r>
            <w:r w:rsidR="00913314">
              <w:br/>
            </w:r>
            <w:r w:rsidR="00913314">
              <w:t>E1.1.1</w:t>
            </w:r>
          </w:p>
        </w:tc>
        <w:tc>
          <w:tcPr>
            <w:tcW w:w="5052" w:type="dxa"/>
          </w:tcPr>
          <w:p w:rsidRPr="00B85217" w:rsidR="00F30E47" w:rsidP="001F7BAF" w:rsidRDefault="00B85217" w14:paraId="66C85B95" w14:textId="58DCD994">
            <w:pPr>
              <w:rPr>
                <w:sz w:val="16"/>
                <w:szCs w:val="16"/>
              </w:rPr>
            </w:pPr>
            <w:r w:rsidRPr="00B85217">
              <w:rPr>
                <w:sz w:val="16"/>
                <w:szCs w:val="16"/>
              </w:rPr>
              <w:t>Nerelevantní, komunitní péče nepodpořena.</w:t>
            </w:r>
          </w:p>
        </w:tc>
      </w:tr>
    </w:tbl>
    <w:p w:rsidRPr="00F507F0" w:rsidR="00F507F0" w:rsidP="00F507F0" w:rsidRDefault="00F507F0" w14:paraId="64E8E827" w14:textId="77777777"/>
    <w:p w:rsidR="2E6542A7" w:rsidP="7FF4B22D" w:rsidRDefault="2E6542A7" w14:paraId="2C43D8A6" w14:textId="66A4E7F3">
      <w:pPr>
        <w:pStyle w:val="Nadpis3"/>
      </w:pPr>
      <w:r>
        <w:t xml:space="preserve">Odpovědi v oblasti E011: </w:t>
      </w:r>
      <w:r w:rsidR="3644E2EB">
        <w:t>Obecné fungování</w:t>
      </w:r>
      <w:r>
        <w:t xml:space="preserve"> psychiatrické péče</w:t>
      </w:r>
    </w:p>
    <w:p w:rsidR="3E2C9908" w:rsidP="7FF4B22D" w:rsidRDefault="3E2C9908" w14:paraId="0FA57510" w14:textId="7215B39A">
      <w:pPr>
        <w:pStyle w:val="Nadpis4"/>
      </w:pPr>
      <w:r>
        <w:t>Dopad na restrukturalizaci služeb psychiatrické péče</w:t>
      </w:r>
    </w:p>
    <w:tbl>
      <w:tblPr>
        <w:tblStyle w:val="Mkatabulky"/>
        <w:tblW w:w="0" w:type="auto"/>
        <w:tblLook w:val="04A0" w:firstRow="1" w:lastRow="0" w:firstColumn="1" w:lastColumn="0" w:noHBand="0" w:noVBand="1"/>
      </w:tblPr>
      <w:tblGrid>
        <w:gridCol w:w="2122"/>
        <w:gridCol w:w="850"/>
        <w:gridCol w:w="6044"/>
      </w:tblGrid>
      <w:tr w:rsidR="00F34721" w:rsidTr="278C68A1" w14:paraId="3AA8E7CE" w14:textId="77777777">
        <w:tc>
          <w:tcPr>
            <w:tcW w:w="2122" w:type="dxa"/>
            <w:tcMar/>
          </w:tcPr>
          <w:p w:rsidR="00F34721" w:rsidP="001F7BAF" w:rsidRDefault="00F34721" w14:paraId="1F41894F" w14:textId="09A87717">
            <w:r w:rsidRPr="278C68A1" w:rsidR="00F34721">
              <w:rPr>
                <w:sz w:val="16"/>
                <w:szCs w:val="16"/>
              </w:rPr>
              <w:t xml:space="preserve">U některých skupin pacientů se mění </w:t>
            </w:r>
            <w:r w:rsidRPr="278C68A1" w:rsidR="7BA00C00">
              <w:rPr>
                <w:sz w:val="16"/>
                <w:szCs w:val="16"/>
              </w:rPr>
              <w:t>způsob podpory.</w:t>
            </w:r>
          </w:p>
        </w:tc>
        <w:tc>
          <w:tcPr>
            <w:tcW w:w="850" w:type="dxa"/>
            <w:vMerge w:val="restart"/>
            <w:tcMar/>
          </w:tcPr>
          <w:p w:rsidRPr="00F34721" w:rsidR="00F34721" w:rsidP="001F7BAF" w:rsidRDefault="00F34721" w14:paraId="0470BB1C" w14:textId="7BB94D93">
            <w:pPr>
              <w:rPr>
                <w:sz w:val="16"/>
                <w:szCs w:val="16"/>
              </w:rPr>
            </w:pPr>
            <w:r w:rsidRPr="00F34721">
              <w:rPr>
                <w:sz w:val="16"/>
                <w:szCs w:val="16"/>
              </w:rPr>
              <w:t>A3.1.9 A3.1.10</w:t>
            </w:r>
          </w:p>
          <w:p w:rsidRPr="00F34721" w:rsidR="00F34721" w:rsidP="001F7BAF" w:rsidRDefault="00F34721" w14:paraId="71B0DEEE" w14:textId="0EE2075A">
            <w:pPr>
              <w:rPr>
                <w:sz w:val="16"/>
                <w:szCs w:val="16"/>
              </w:rPr>
            </w:pPr>
            <w:r w:rsidRPr="00F34721">
              <w:rPr>
                <w:sz w:val="16"/>
                <w:szCs w:val="16"/>
              </w:rPr>
              <w:t>BC3.1.5</w:t>
            </w:r>
            <w:r w:rsidRPr="00F34721">
              <w:rPr>
                <w:sz w:val="16"/>
                <w:szCs w:val="16"/>
              </w:rPr>
              <w:br/>
            </w:r>
            <w:r w:rsidRPr="00F34721">
              <w:rPr>
                <w:sz w:val="16"/>
                <w:szCs w:val="16"/>
              </w:rPr>
              <w:t>BC3.1.6</w:t>
            </w:r>
          </w:p>
        </w:tc>
        <w:tc>
          <w:tcPr>
            <w:tcW w:w="6044" w:type="dxa"/>
            <w:tcMar/>
          </w:tcPr>
          <w:p w:rsidRPr="00AB0AF6" w:rsidR="00F34721" w:rsidP="001F7BAF" w:rsidRDefault="00B85217" w14:paraId="303D4C67" w14:textId="2FF8FC5B">
            <w:pPr>
              <w:rPr>
                <w:sz w:val="16"/>
                <w:szCs w:val="16"/>
              </w:rPr>
            </w:pPr>
            <w:r>
              <w:rPr>
                <w:sz w:val="16"/>
                <w:szCs w:val="16"/>
              </w:rPr>
              <w:t>Instituce primárně podporuje dětské pacienty a z menší části i dospělé. Vlivem projektu dojde k rekonstrukci, díky které se lépe rozčlení činnost na dětské a dospělé a na různé formy podpory – psychoterapie, následná péče apod.</w:t>
            </w:r>
          </w:p>
        </w:tc>
      </w:tr>
      <w:tr w:rsidR="00F34721" w:rsidTr="278C68A1" w14:paraId="6C1DECDB" w14:textId="77777777">
        <w:tc>
          <w:tcPr>
            <w:tcW w:w="2122" w:type="dxa"/>
            <w:tcMar/>
          </w:tcPr>
          <w:p w:rsidR="00F34721" w:rsidP="001F7BAF" w:rsidRDefault="00F34721" w14:paraId="7CD1A23F" w14:textId="08398854">
            <w:r>
              <w:rPr>
                <w:sz w:val="16"/>
                <w:szCs w:val="14"/>
              </w:rPr>
              <w:t>Mění se intenzita a podoba spolupráce mezi různými institucemi v oblasti psychiatrické péče. Projevuje se to např.  na množství klientů či na způsobu komunikace mezi institucemi.</w:t>
            </w:r>
          </w:p>
        </w:tc>
        <w:tc>
          <w:tcPr>
            <w:tcW w:w="850" w:type="dxa"/>
            <w:vMerge/>
            <w:tcMar/>
          </w:tcPr>
          <w:p w:rsidRPr="00F34721" w:rsidR="00F34721" w:rsidP="001F7BAF" w:rsidRDefault="00F34721" w14:paraId="2D8F8A32" w14:textId="13435269">
            <w:pPr>
              <w:rPr>
                <w:sz w:val="16"/>
                <w:szCs w:val="16"/>
              </w:rPr>
            </w:pPr>
          </w:p>
        </w:tc>
        <w:tc>
          <w:tcPr>
            <w:tcW w:w="6044" w:type="dxa"/>
            <w:tcMar/>
          </w:tcPr>
          <w:p w:rsidR="00F34721" w:rsidP="00AB0AF6" w:rsidRDefault="00AB0AF6" w14:paraId="69107B4A" w14:textId="77777777">
            <w:pPr>
              <w:jc w:val="both"/>
              <w:rPr>
                <w:sz w:val="16"/>
                <w:szCs w:val="16"/>
              </w:rPr>
            </w:pPr>
            <w:r w:rsidRPr="00AB0AF6">
              <w:rPr>
                <w:sz w:val="16"/>
                <w:szCs w:val="16"/>
              </w:rPr>
              <w:t xml:space="preserve">Důležitá je pro instituci propojenost s nemocniční ambulancí, kam se předávají akutní případy, které instituce není schopna aktuálně obsloužit (což je většinou, jen když se zrovna někdo omluví). Následnou péči po hospitalizaci nebo po akutním vyšetření se následně snaží plánovat přednostně. </w:t>
            </w:r>
          </w:p>
          <w:p w:rsidRPr="00AB0AF6" w:rsidR="00AB0AF6" w:rsidP="00AB0AF6" w:rsidRDefault="00AB0AF6" w14:paraId="114A57FB" w14:textId="14A69C9F">
            <w:pPr>
              <w:jc w:val="both"/>
              <w:rPr>
                <w:sz w:val="16"/>
                <w:szCs w:val="16"/>
              </w:rPr>
            </w:pPr>
            <w:r w:rsidRPr="00AB0AF6">
              <w:rPr>
                <w:sz w:val="16"/>
                <w:szCs w:val="16"/>
                <w:highlight w:val="yellow"/>
              </w:rPr>
              <w:t>Nesrozumitelné – popis dalších institucí, se kterými probíhá spolupráce na jednotlivých případech (Dobřany, Plzeň…)</w:t>
            </w:r>
          </w:p>
        </w:tc>
      </w:tr>
    </w:tbl>
    <w:p w:rsidRPr="00F507F0" w:rsidR="00F507F0" w:rsidP="00F507F0" w:rsidRDefault="00F507F0" w14:paraId="32486B1A" w14:textId="77777777"/>
    <w:p w:rsidR="78E738DC" w:rsidP="7FF4B22D" w:rsidRDefault="78E738DC" w14:paraId="3AB4786D" w14:textId="5A185121">
      <w:pPr>
        <w:pStyle w:val="Nadpis4"/>
      </w:pPr>
      <w:r>
        <w:t>Dopad na kvalitu psychiatrické péče</w:t>
      </w:r>
    </w:p>
    <w:tbl>
      <w:tblPr>
        <w:tblStyle w:val="Mkatabulky"/>
        <w:tblW w:w="0" w:type="auto"/>
        <w:tblLook w:val="04A0" w:firstRow="1" w:lastRow="0" w:firstColumn="1" w:lastColumn="0" w:noHBand="0" w:noVBand="1"/>
      </w:tblPr>
      <w:tblGrid>
        <w:gridCol w:w="2122"/>
        <w:gridCol w:w="850"/>
        <w:gridCol w:w="6044"/>
      </w:tblGrid>
      <w:tr w:rsidR="00F30E47" w:rsidTr="00E75C99" w14:paraId="10FA0B60" w14:textId="77777777">
        <w:tc>
          <w:tcPr>
            <w:tcW w:w="2122" w:type="dxa"/>
          </w:tcPr>
          <w:p w:rsidR="00F30E47" w:rsidP="00F30E47" w:rsidRDefault="00F30E47" w14:paraId="32AC17CF" w14:textId="48C24293">
            <w:pPr>
              <w:spacing w:after="120"/>
              <w:rPr>
                <w:sz w:val="16"/>
                <w:szCs w:val="14"/>
              </w:rPr>
            </w:pPr>
            <w:r>
              <w:rPr>
                <w:sz w:val="16"/>
                <w:szCs w:val="14"/>
              </w:rPr>
              <w:t xml:space="preserve">Oslovení aktéři z řad zástupců institucí poskytující psychiatrickou péči </w:t>
            </w:r>
            <w:r w:rsidR="00E75C99">
              <w:rPr>
                <w:sz w:val="16"/>
                <w:szCs w:val="14"/>
              </w:rPr>
              <w:t>popisují situaci</w:t>
            </w:r>
            <w:r>
              <w:rPr>
                <w:sz w:val="16"/>
                <w:szCs w:val="14"/>
              </w:rPr>
              <w:t xml:space="preserve"> v některém z uvedených aspektů:</w:t>
            </w:r>
          </w:p>
          <w:p w:rsidR="00F30E47" w:rsidP="00F30E47" w:rsidRDefault="00F30E47" w14:paraId="0F1A1ED8" w14:textId="77777777">
            <w:pPr>
              <w:pStyle w:val="Odstavecseseznamem"/>
              <w:numPr>
                <w:ilvl w:val="0"/>
                <w:numId w:val="2"/>
              </w:numPr>
              <w:spacing w:after="120" w:line="240" w:lineRule="atLeast"/>
              <w:ind w:left="207" w:hanging="218"/>
              <w:rPr>
                <w:sz w:val="16"/>
                <w:szCs w:val="14"/>
              </w:rPr>
            </w:pPr>
            <w:r>
              <w:rPr>
                <w:sz w:val="16"/>
                <w:szCs w:val="14"/>
              </w:rPr>
              <w:t>Bezpečnost</w:t>
            </w:r>
          </w:p>
          <w:p w:rsidR="00F30E47" w:rsidP="00F30E47" w:rsidRDefault="00F30E47" w14:paraId="781DF23F" w14:textId="77777777">
            <w:pPr>
              <w:pStyle w:val="Odstavecseseznamem"/>
              <w:numPr>
                <w:ilvl w:val="0"/>
                <w:numId w:val="2"/>
              </w:numPr>
              <w:spacing w:after="120" w:line="240" w:lineRule="atLeast"/>
              <w:ind w:left="207" w:hanging="218"/>
              <w:rPr>
                <w:sz w:val="16"/>
                <w:szCs w:val="14"/>
              </w:rPr>
            </w:pPr>
            <w:r>
              <w:rPr>
                <w:sz w:val="16"/>
                <w:szCs w:val="14"/>
              </w:rPr>
              <w:t>Efektivita</w:t>
            </w:r>
          </w:p>
          <w:p w:rsidR="00F30E47" w:rsidP="00F30E47" w:rsidRDefault="00F30E47" w14:paraId="2FE35A6A" w14:textId="77777777">
            <w:pPr>
              <w:pStyle w:val="Odstavecseseznamem"/>
              <w:numPr>
                <w:ilvl w:val="0"/>
                <w:numId w:val="2"/>
              </w:numPr>
              <w:spacing w:after="120" w:line="240" w:lineRule="atLeast"/>
              <w:ind w:left="207" w:hanging="218"/>
              <w:rPr>
                <w:sz w:val="16"/>
                <w:szCs w:val="14"/>
              </w:rPr>
            </w:pPr>
            <w:r>
              <w:rPr>
                <w:sz w:val="16"/>
                <w:szCs w:val="14"/>
              </w:rPr>
              <w:t>Orientace na pacienta</w:t>
            </w:r>
          </w:p>
          <w:p w:rsidR="00F30E47" w:rsidP="00F30E47" w:rsidRDefault="00F30E47" w14:paraId="40107457" w14:textId="77777777">
            <w:pPr>
              <w:pStyle w:val="Odstavecseseznamem"/>
              <w:numPr>
                <w:ilvl w:val="0"/>
                <w:numId w:val="2"/>
              </w:numPr>
              <w:spacing w:after="120" w:line="240" w:lineRule="atLeast"/>
              <w:ind w:left="207" w:hanging="218"/>
              <w:rPr>
                <w:sz w:val="16"/>
                <w:szCs w:val="14"/>
              </w:rPr>
            </w:pPr>
            <w:r>
              <w:rPr>
                <w:sz w:val="16"/>
                <w:szCs w:val="14"/>
              </w:rPr>
              <w:t>Rovný přístup</w:t>
            </w:r>
          </w:p>
          <w:p w:rsidR="00F30E47" w:rsidP="00F30E47" w:rsidRDefault="00F30E47" w14:paraId="524C13A8" w14:textId="77777777">
            <w:pPr>
              <w:pStyle w:val="Odstavecseseznamem"/>
              <w:numPr>
                <w:ilvl w:val="0"/>
                <w:numId w:val="2"/>
              </w:numPr>
              <w:spacing w:after="120" w:line="240" w:lineRule="atLeast"/>
              <w:ind w:left="207" w:hanging="218"/>
              <w:rPr>
                <w:sz w:val="16"/>
                <w:szCs w:val="14"/>
              </w:rPr>
            </w:pPr>
            <w:r>
              <w:rPr>
                <w:sz w:val="16"/>
                <w:szCs w:val="14"/>
              </w:rPr>
              <w:t>Včasnost</w:t>
            </w:r>
          </w:p>
          <w:p w:rsidR="00F30E47" w:rsidP="00F30E47" w:rsidRDefault="00F30E47" w14:paraId="4B9AFD01" w14:textId="77777777">
            <w:pPr>
              <w:pStyle w:val="Odstavecseseznamem"/>
              <w:numPr>
                <w:ilvl w:val="0"/>
                <w:numId w:val="2"/>
              </w:numPr>
              <w:spacing w:after="120" w:line="240" w:lineRule="atLeast"/>
              <w:ind w:left="207" w:hanging="218"/>
              <w:rPr>
                <w:sz w:val="16"/>
                <w:szCs w:val="14"/>
              </w:rPr>
            </w:pPr>
            <w:r>
              <w:rPr>
                <w:sz w:val="16"/>
                <w:szCs w:val="14"/>
              </w:rPr>
              <w:t>Účinnost</w:t>
            </w:r>
          </w:p>
          <w:p w:rsidR="00F30E47" w:rsidP="00F30E47" w:rsidRDefault="00F30E47" w14:paraId="13E8FB90" w14:textId="77777777">
            <w:pPr>
              <w:pStyle w:val="Odstavecseseznamem"/>
              <w:numPr>
                <w:ilvl w:val="0"/>
                <w:numId w:val="2"/>
              </w:numPr>
              <w:spacing w:after="120" w:line="240" w:lineRule="atLeast"/>
              <w:ind w:left="207" w:hanging="218"/>
              <w:rPr>
                <w:sz w:val="16"/>
                <w:szCs w:val="14"/>
              </w:rPr>
            </w:pPr>
            <w:r>
              <w:rPr>
                <w:sz w:val="16"/>
                <w:szCs w:val="14"/>
              </w:rPr>
              <w:t>Kontinuita</w:t>
            </w:r>
          </w:p>
          <w:p w:rsidR="00F30E47" w:rsidP="00F30E47" w:rsidRDefault="00F30E47" w14:paraId="2FF4A0E3" w14:textId="4F1FDE1F">
            <w:r>
              <w:rPr>
                <w:sz w:val="16"/>
                <w:szCs w:val="14"/>
              </w:rPr>
              <w:t xml:space="preserve">Tuto změnu </w:t>
            </w:r>
            <w:r w:rsidR="00E75C99">
              <w:rPr>
                <w:sz w:val="16"/>
                <w:szCs w:val="14"/>
              </w:rPr>
              <w:t xml:space="preserve">buď </w:t>
            </w:r>
            <w:r>
              <w:rPr>
                <w:sz w:val="16"/>
                <w:szCs w:val="14"/>
              </w:rPr>
              <w:t xml:space="preserve">spojují </w:t>
            </w:r>
            <w:r w:rsidR="00E75C99">
              <w:rPr>
                <w:sz w:val="16"/>
                <w:szCs w:val="14"/>
              </w:rPr>
              <w:t xml:space="preserve">nebo nespojují </w:t>
            </w:r>
            <w:r>
              <w:rPr>
                <w:sz w:val="16"/>
                <w:szCs w:val="14"/>
              </w:rPr>
              <w:t>s intervencí projektu podpořeného z IROP.</w:t>
            </w:r>
          </w:p>
        </w:tc>
        <w:tc>
          <w:tcPr>
            <w:tcW w:w="850" w:type="dxa"/>
          </w:tcPr>
          <w:p w:rsidRPr="00E75C99" w:rsidR="00F30E47" w:rsidP="001F7BAF" w:rsidRDefault="00F30E47" w14:paraId="02647478" w14:textId="067844B7">
            <w:pPr>
              <w:rPr>
                <w:sz w:val="18"/>
                <w:szCs w:val="18"/>
              </w:rPr>
            </w:pPr>
            <w:r w:rsidRPr="00E75C99">
              <w:rPr>
                <w:sz w:val="18"/>
                <w:szCs w:val="18"/>
              </w:rPr>
              <w:t>A3.2.11</w:t>
            </w:r>
            <w:r w:rsidRPr="00E75C99" w:rsidR="00913314">
              <w:rPr>
                <w:sz w:val="18"/>
                <w:szCs w:val="18"/>
              </w:rPr>
              <w:br/>
            </w:r>
            <w:r w:rsidRPr="00E75C99" w:rsidR="00913314">
              <w:rPr>
                <w:sz w:val="18"/>
                <w:szCs w:val="18"/>
              </w:rPr>
              <w:t>BC3.2.7</w:t>
            </w:r>
            <w:r w:rsidRPr="00E75C99" w:rsidR="00913314">
              <w:rPr>
                <w:sz w:val="18"/>
                <w:szCs w:val="18"/>
              </w:rPr>
              <w:br/>
            </w:r>
            <w:r w:rsidRPr="00E75C99" w:rsidR="00913314">
              <w:rPr>
                <w:sz w:val="18"/>
                <w:szCs w:val="18"/>
              </w:rPr>
              <w:t>E1.1.2</w:t>
            </w:r>
          </w:p>
        </w:tc>
        <w:tc>
          <w:tcPr>
            <w:tcW w:w="6044" w:type="dxa"/>
          </w:tcPr>
          <w:p w:rsidR="00F30E47" w:rsidP="00F34721" w:rsidRDefault="00AF3AF6" w14:paraId="40FDC83B" w14:textId="6F9E7DA8">
            <w:pPr>
              <w:jc w:val="both"/>
              <w:rPr>
                <w:sz w:val="16"/>
                <w:szCs w:val="16"/>
              </w:rPr>
            </w:pPr>
            <w:r w:rsidRPr="00F34721">
              <w:rPr>
                <w:b/>
                <w:bCs/>
                <w:sz w:val="16"/>
                <w:szCs w:val="16"/>
              </w:rPr>
              <w:t>Orientace na pacienta</w:t>
            </w:r>
            <w:r w:rsidRPr="00F34721">
              <w:rPr>
                <w:sz w:val="16"/>
                <w:szCs w:val="16"/>
              </w:rPr>
              <w:t xml:space="preserve">: Předpokládá se, že zvýšený komfort spojený s rekonstruovanou budovou zvýší také kvalitu poskytované péče, neboť se zde budou klienti cítit komfortněji. </w:t>
            </w:r>
            <w:r w:rsidRPr="00F34721" w:rsidR="00BF6FBA">
              <w:rPr>
                <w:sz w:val="16"/>
                <w:szCs w:val="16"/>
              </w:rPr>
              <w:t>Místnosti zaměřené na určitou formu terapie, čekárny propojené s venkovním prostředím apod.</w:t>
            </w:r>
            <w:r w:rsidR="00D4180F">
              <w:rPr>
                <w:sz w:val="16"/>
                <w:szCs w:val="16"/>
              </w:rPr>
              <w:t xml:space="preserve"> Rekonstrukce zvýší bezbariérovost</w:t>
            </w:r>
            <w:r w:rsidR="00AB0AF6">
              <w:rPr>
                <w:sz w:val="16"/>
                <w:szCs w:val="16"/>
              </w:rPr>
              <w:t>.  přístupnost ordinací a orientace v budově</w:t>
            </w:r>
            <w:r w:rsidR="00D4180F">
              <w:rPr>
                <w:sz w:val="16"/>
                <w:szCs w:val="16"/>
              </w:rPr>
              <w:t>.</w:t>
            </w:r>
          </w:p>
          <w:p w:rsidRPr="00F34721" w:rsidR="005C6FDF" w:rsidP="00F34721" w:rsidRDefault="005C6FDF" w14:paraId="0C5A902A" w14:textId="10F238B7">
            <w:pPr>
              <w:jc w:val="both"/>
              <w:rPr>
                <w:sz w:val="16"/>
                <w:szCs w:val="16"/>
              </w:rPr>
            </w:pPr>
            <w:r w:rsidRPr="00F34721">
              <w:rPr>
                <w:b/>
                <w:bCs/>
                <w:sz w:val="16"/>
                <w:szCs w:val="16"/>
              </w:rPr>
              <w:t>Efektivita:</w:t>
            </w:r>
            <w:r w:rsidRPr="00F34721">
              <w:rPr>
                <w:sz w:val="16"/>
                <w:szCs w:val="16"/>
              </w:rPr>
              <w:t xml:space="preserve"> Měsíčně mají asi 1200-1500 </w:t>
            </w:r>
            <w:r w:rsidRPr="00F34721" w:rsidR="00BF6FBA">
              <w:rPr>
                <w:sz w:val="16"/>
                <w:szCs w:val="16"/>
              </w:rPr>
              <w:t>pacientů</w:t>
            </w:r>
            <w:r w:rsidRPr="00F34721">
              <w:rPr>
                <w:sz w:val="16"/>
                <w:szCs w:val="16"/>
              </w:rPr>
              <w:t>.</w:t>
            </w:r>
            <w:r w:rsidRPr="00F34721" w:rsidR="00E75C99">
              <w:rPr>
                <w:sz w:val="16"/>
                <w:szCs w:val="16"/>
              </w:rPr>
              <w:t xml:space="preserve"> </w:t>
            </w:r>
            <w:r w:rsidR="005B497A">
              <w:rPr>
                <w:sz w:val="16"/>
                <w:szCs w:val="16"/>
              </w:rPr>
              <w:t>Každý lékař má nastavené svoje kapacity a délku fungování ordinace – někteří na jeden den, někteří na dva dny apod. Různé formy úvazků – ordinační hodiny se proto vyvíjejí a je potřeba sledovat rozpis, kdo kdy v jaké dny funguje.</w:t>
            </w:r>
            <w:r w:rsidR="00DA2EE4">
              <w:rPr>
                <w:sz w:val="16"/>
                <w:szCs w:val="16"/>
              </w:rPr>
              <w:t xml:space="preserve"> Poměrově 70 % dětští a 30 % dospělí pacienti.</w:t>
            </w:r>
            <w:r w:rsidR="00F01BF0">
              <w:rPr>
                <w:sz w:val="16"/>
                <w:szCs w:val="16"/>
              </w:rPr>
              <w:t xml:space="preserve"> Aktuálně sedm lékařů včetně dvou dětských psychiatriček, kteří zde získaly atestaci.</w:t>
            </w:r>
          </w:p>
          <w:p w:rsidR="003F5B32" w:rsidP="00F34721" w:rsidRDefault="005C6FDF" w14:paraId="3C1D79C7" w14:textId="77777777">
            <w:pPr>
              <w:jc w:val="both"/>
              <w:rPr>
                <w:sz w:val="16"/>
                <w:szCs w:val="16"/>
              </w:rPr>
            </w:pPr>
            <w:r w:rsidRPr="00F34721">
              <w:rPr>
                <w:b/>
                <w:bCs/>
                <w:sz w:val="16"/>
                <w:szCs w:val="16"/>
              </w:rPr>
              <w:t>Včasnost</w:t>
            </w:r>
            <w:r w:rsidRPr="00F34721">
              <w:rPr>
                <w:sz w:val="16"/>
                <w:szCs w:val="16"/>
              </w:rPr>
              <w:t xml:space="preserve">: </w:t>
            </w:r>
            <w:r w:rsidRPr="00F34721" w:rsidR="00BF6FBA">
              <w:rPr>
                <w:sz w:val="16"/>
                <w:szCs w:val="16"/>
              </w:rPr>
              <w:t>Množství nových pacientů, kteří volají, se za poslední rok asi zdvojnásobilo, s tím souvisí i větší množství pacientů, kteří čekají na vyšetření.</w:t>
            </w:r>
            <w:r w:rsidR="003F5B32">
              <w:rPr>
                <w:sz w:val="16"/>
                <w:szCs w:val="16"/>
              </w:rPr>
              <w:t xml:space="preserve"> V současné době 400 dětí na čekací listině (před rokem jich bylo 200). </w:t>
            </w:r>
          </w:p>
          <w:p w:rsidRPr="00F34721" w:rsidR="00BF6FBA" w:rsidP="00F34721" w:rsidRDefault="003F5B32" w14:paraId="24B12033" w14:textId="4E66D138">
            <w:pPr>
              <w:jc w:val="both"/>
              <w:rPr>
                <w:sz w:val="16"/>
                <w:szCs w:val="16"/>
              </w:rPr>
            </w:pPr>
            <w:r w:rsidRPr="003F5B32">
              <w:rPr>
                <w:b/>
                <w:bCs/>
                <w:sz w:val="16"/>
                <w:szCs w:val="16"/>
              </w:rPr>
              <w:t xml:space="preserve">Rovný přístup: </w:t>
            </w:r>
            <w:r>
              <w:rPr>
                <w:sz w:val="16"/>
                <w:szCs w:val="16"/>
              </w:rPr>
              <w:t xml:space="preserve">Kdo ale zavolá, musí dostat termín. V kartotéce jsou přitom desítky tisíc, o které se musí postarat (těch 400 je jen nových). Řada pacientů volá i z velké vzdálenosti (jiné kraje). Pokud se jedná o akutní případy, a ambulance zrovna nemá prostor (což je jen např. když se někdo plánovaný omluví), tak jsou odkázaní </w:t>
            </w:r>
            <w:r w:rsidR="00D4180F">
              <w:rPr>
                <w:sz w:val="16"/>
                <w:szCs w:val="16"/>
              </w:rPr>
              <w:t>na nemocnici, kde je ambulance 24/7. Ti, kteří potřebují následnou péči, a byli někde již akutně vyšetřeni, ty pak berou přednostně (kteří byli vyšetřeni na akutním nebo kteří jdou z hospitalizace a ještě tady nebyli a potřebují následnou péči).</w:t>
            </w:r>
          </w:p>
          <w:p w:rsidR="005C6FDF" w:rsidP="00F34721" w:rsidRDefault="00BF6FBA" w14:paraId="57189D5E" w14:textId="7AB21B0F">
            <w:pPr>
              <w:jc w:val="both"/>
              <w:rPr>
                <w:sz w:val="16"/>
                <w:szCs w:val="16"/>
              </w:rPr>
            </w:pPr>
            <w:r w:rsidRPr="003F5B32">
              <w:rPr>
                <w:b/>
                <w:bCs/>
                <w:sz w:val="16"/>
                <w:szCs w:val="16"/>
              </w:rPr>
              <w:t>Kontinuita:</w:t>
            </w:r>
            <w:r w:rsidRPr="00F34721">
              <w:rPr>
                <w:sz w:val="16"/>
                <w:szCs w:val="16"/>
              </w:rPr>
              <w:t xml:space="preserve"> Došlo k nákupu nové budovy, která by po rekonstrukci měla primárně zvýšit komfort a umožnit lépe rozčlenit odbornosti na klinickou psychiatrii a dětskou psychiatrii. Tím se zefektivní poskytování péče, </w:t>
            </w:r>
            <w:r w:rsidR="00D4180F">
              <w:rPr>
                <w:sz w:val="16"/>
                <w:szCs w:val="16"/>
              </w:rPr>
              <w:t xml:space="preserve">zvýší se „dělba práce“, </w:t>
            </w:r>
            <w:r w:rsidRPr="00F34721">
              <w:rPr>
                <w:sz w:val="16"/>
                <w:szCs w:val="16"/>
              </w:rPr>
              <w:t>bude možné zvýšit personál a posléze i zvýšit kapacita poskytované péče</w:t>
            </w:r>
            <w:r w:rsidR="003F5B32">
              <w:rPr>
                <w:sz w:val="16"/>
                <w:szCs w:val="16"/>
              </w:rPr>
              <w:t xml:space="preserve"> (myšleno zejména další sestry, administrativní pracovníky, lékařům se uvolní ruce)</w:t>
            </w:r>
          </w:p>
          <w:p w:rsidRPr="00F34721" w:rsidR="00F34721" w:rsidP="00F34721" w:rsidRDefault="00F34721" w14:paraId="56CCFC5B" w14:textId="5B86187A">
            <w:pPr>
              <w:jc w:val="both"/>
              <w:rPr>
                <w:b/>
                <w:bCs/>
                <w:sz w:val="16"/>
                <w:szCs w:val="16"/>
              </w:rPr>
            </w:pPr>
            <w:r w:rsidRPr="00F34721">
              <w:rPr>
                <w:b/>
                <w:bCs/>
                <w:sz w:val="16"/>
                <w:szCs w:val="16"/>
              </w:rPr>
              <w:t>Účinnost:</w:t>
            </w:r>
            <w:r>
              <w:rPr>
                <w:b/>
                <w:bCs/>
                <w:sz w:val="16"/>
                <w:szCs w:val="16"/>
              </w:rPr>
              <w:t xml:space="preserve"> </w:t>
            </w:r>
            <w:r w:rsidRPr="00F34721">
              <w:rPr>
                <w:sz w:val="16"/>
                <w:szCs w:val="16"/>
              </w:rPr>
              <w:t>Jde o firmu (s.r.o.), funguje to tedy trochu jinak než když si jeden lékař se sestrou pronajmou ordinaci na poliklinice. Tady ale musí pokrýt vše včetně technického zajištění, úklidu, IT. Jsou tedy zvyklí si dělat vše sami a byli tak připraveni i na variantu bez dotace.</w:t>
            </w:r>
            <w:r>
              <w:rPr>
                <w:sz w:val="16"/>
                <w:szCs w:val="16"/>
              </w:rPr>
              <w:t xml:space="preserve"> Díky dotaci se jim uvolnili prostředky původně připravené na rekonstrukci, ale i ty půjdou do rekonstrukce, ta tedy bude intenzivnější, budou využity kvalitnější materiály apod.</w:t>
            </w:r>
          </w:p>
        </w:tc>
      </w:tr>
    </w:tbl>
    <w:p w:rsidRPr="00F507F0" w:rsidR="00F507F0" w:rsidP="00F507F0" w:rsidRDefault="00F507F0" w14:paraId="54CBF7F7" w14:textId="77777777"/>
    <w:p w:rsidR="78E738DC" w:rsidP="7FF4B22D" w:rsidRDefault="78E738DC" w14:paraId="1E827557" w14:textId="16BED990">
      <w:pPr>
        <w:pStyle w:val="Nadpis4"/>
      </w:pPr>
      <w:r>
        <w:t>Dopad na udržitelnost psychiatrické péč</w:t>
      </w:r>
      <w:r w:rsidR="005B497A">
        <w:t>e</w:t>
      </w:r>
    </w:p>
    <w:tbl>
      <w:tblPr>
        <w:tblStyle w:val="Mkatabulky"/>
        <w:tblW w:w="0" w:type="auto"/>
        <w:tblLook w:val="04A0" w:firstRow="1" w:lastRow="0" w:firstColumn="1" w:lastColumn="0" w:noHBand="0" w:noVBand="1"/>
      </w:tblPr>
      <w:tblGrid>
        <w:gridCol w:w="2122"/>
        <w:gridCol w:w="850"/>
        <w:gridCol w:w="6044"/>
      </w:tblGrid>
      <w:tr w:rsidR="00F30E47" w:rsidTr="00F34721" w14:paraId="28C1CC25" w14:textId="77777777">
        <w:tc>
          <w:tcPr>
            <w:tcW w:w="2122" w:type="dxa"/>
          </w:tcPr>
          <w:p w:rsidR="00F30E47" w:rsidP="001F7BAF" w:rsidRDefault="00F30E47" w14:paraId="40A38BCE" w14:textId="70CAB0AB">
            <w:r w:rsidRPr="00835CEB">
              <w:rPr>
                <w:sz w:val="16"/>
                <w:szCs w:val="14"/>
              </w:rPr>
              <w:t>Oslovení aktéři z řad zástupců institucí poskytující psychiatrickou</w:t>
            </w:r>
            <w:r>
              <w:rPr>
                <w:sz w:val="16"/>
                <w:szCs w:val="14"/>
              </w:rPr>
              <w:t xml:space="preserve"> péči uvádějí pravděpodobnost, že péče bude </w:t>
            </w:r>
            <w:r w:rsidR="00D4180F">
              <w:rPr>
                <w:sz w:val="16"/>
                <w:szCs w:val="14"/>
              </w:rPr>
              <w:t xml:space="preserve">minimálně </w:t>
            </w:r>
            <w:r>
              <w:rPr>
                <w:sz w:val="16"/>
                <w:szCs w:val="14"/>
              </w:rPr>
              <w:t> současné podobě realizována i v následujících pěti letech (vysoce pravděpodobné, spíše pravděpodobné, spíše nepravděpodobné, velmi nepravděpodobné).</w:t>
            </w:r>
          </w:p>
        </w:tc>
        <w:tc>
          <w:tcPr>
            <w:tcW w:w="850" w:type="dxa"/>
          </w:tcPr>
          <w:p w:rsidRPr="00F34721" w:rsidR="00F30E47" w:rsidP="001F7BAF" w:rsidRDefault="00F30E47" w14:paraId="3950B224" w14:textId="0BEBF2C5">
            <w:pPr>
              <w:rPr>
                <w:sz w:val="18"/>
                <w:szCs w:val="18"/>
              </w:rPr>
            </w:pPr>
            <w:r w:rsidRPr="00F34721">
              <w:rPr>
                <w:sz w:val="18"/>
                <w:szCs w:val="18"/>
              </w:rPr>
              <w:t>A3.3.12 A3.3.13</w:t>
            </w:r>
          </w:p>
        </w:tc>
        <w:tc>
          <w:tcPr>
            <w:tcW w:w="6044" w:type="dxa"/>
          </w:tcPr>
          <w:p w:rsidR="00F30E47" w:rsidP="001F7BAF" w:rsidRDefault="005B497A" w14:paraId="42325151" w14:textId="77777777">
            <w:pPr>
              <w:rPr>
                <w:sz w:val="16"/>
                <w:szCs w:val="16"/>
              </w:rPr>
            </w:pPr>
            <w:r>
              <w:rPr>
                <w:sz w:val="16"/>
                <w:szCs w:val="16"/>
              </w:rPr>
              <w:t>Vzhledem k tomu, že si instituce zakoupila budovu, ve které doposud působila a plánuje ji z dotace rekonstruovat, se předpokládá dlouhodobě zachování funkčnosti ordinace, navíc ve stejné lokalitě, jen ve vyšší kvalitě.</w:t>
            </w:r>
          </w:p>
          <w:p w:rsidR="005B497A" w:rsidP="001F7BAF" w:rsidRDefault="005B497A" w14:paraId="393000C9" w14:textId="77777777">
            <w:pPr>
              <w:rPr>
                <w:sz w:val="16"/>
                <w:szCs w:val="16"/>
              </w:rPr>
            </w:pPr>
          </w:p>
          <w:p w:rsidR="005B497A" w:rsidP="001F7BAF" w:rsidRDefault="005B497A" w14:paraId="2B79B527" w14:textId="32AD30A5">
            <w:pPr>
              <w:rPr>
                <w:sz w:val="16"/>
                <w:szCs w:val="16"/>
              </w:rPr>
            </w:pPr>
            <w:r>
              <w:rPr>
                <w:sz w:val="16"/>
                <w:szCs w:val="16"/>
              </w:rPr>
              <w:t>VYSOCE PRAVDĚPODOBNÉ</w:t>
            </w:r>
          </w:p>
          <w:p w:rsidR="005B497A" w:rsidP="001F7BAF" w:rsidRDefault="005B497A" w14:paraId="2E89A148" w14:textId="77777777">
            <w:pPr>
              <w:rPr>
                <w:sz w:val="16"/>
                <w:szCs w:val="16"/>
              </w:rPr>
            </w:pPr>
          </w:p>
          <w:p w:rsidRPr="00F34721" w:rsidR="005B497A" w:rsidP="001F7BAF" w:rsidRDefault="005B497A" w14:paraId="5D372CE2" w14:textId="3292280C">
            <w:pPr>
              <w:rPr>
                <w:sz w:val="16"/>
                <w:szCs w:val="16"/>
              </w:rPr>
            </w:pPr>
            <w:r>
              <w:rPr>
                <w:sz w:val="16"/>
                <w:szCs w:val="16"/>
              </w:rPr>
              <w:t>Během rekonstrukce nebude péče pacientů ovlivněna, ordinace budou nadále působit, rekonstrukce je nastavena tak, aby neomezila činnost ordinace.</w:t>
            </w:r>
          </w:p>
        </w:tc>
      </w:tr>
      <w:tr w:rsidR="00F30E47" w:rsidTr="00F34721" w14:paraId="3B7638CD" w14:textId="77777777">
        <w:tc>
          <w:tcPr>
            <w:tcW w:w="2122" w:type="dxa"/>
          </w:tcPr>
          <w:p w:rsidR="00F30E47" w:rsidP="00F30E47" w:rsidRDefault="00F30E47" w14:paraId="38DCD39D" w14:textId="77777777">
            <w:pPr>
              <w:spacing w:after="120"/>
              <w:rPr>
                <w:sz w:val="16"/>
                <w:szCs w:val="14"/>
              </w:rPr>
            </w:pPr>
            <w:r>
              <w:rPr>
                <w:sz w:val="16"/>
                <w:szCs w:val="14"/>
              </w:rPr>
              <w:t xml:space="preserve">Oslovení </w:t>
            </w:r>
            <w:r w:rsidRPr="00271BCA">
              <w:rPr>
                <w:sz w:val="16"/>
                <w:szCs w:val="14"/>
              </w:rPr>
              <w:t>aktéři z řad zástupců institucí poskytující psychiatrickou péči uvádějí</w:t>
            </w:r>
            <w:r>
              <w:rPr>
                <w:sz w:val="16"/>
                <w:szCs w:val="14"/>
              </w:rPr>
              <w:t>, jaké podmínky v níže uvedených aspektech musí být naplněny, aby podpora byla v následujících pěti letech poskytována v minimálně stejné kvalitě jako nyní. Jde o oblasti:</w:t>
            </w:r>
          </w:p>
          <w:p w:rsidR="00F30E47" w:rsidP="00F30E47" w:rsidRDefault="00F30E47" w14:paraId="0AAF1152" w14:textId="77777777">
            <w:pPr>
              <w:pStyle w:val="Odstavecseseznamem"/>
              <w:numPr>
                <w:ilvl w:val="0"/>
                <w:numId w:val="2"/>
              </w:numPr>
              <w:spacing w:after="120" w:line="240" w:lineRule="atLeast"/>
              <w:ind w:left="207" w:hanging="218"/>
              <w:rPr>
                <w:sz w:val="16"/>
                <w:szCs w:val="14"/>
              </w:rPr>
            </w:pPr>
            <w:r>
              <w:rPr>
                <w:sz w:val="16"/>
                <w:szCs w:val="14"/>
              </w:rPr>
              <w:t>Legislativní</w:t>
            </w:r>
          </w:p>
          <w:p w:rsidR="00F30E47" w:rsidP="00F30E47" w:rsidRDefault="00F30E47" w14:paraId="79381DC0" w14:textId="77777777">
            <w:pPr>
              <w:pStyle w:val="Odstavecseseznamem"/>
              <w:numPr>
                <w:ilvl w:val="0"/>
                <w:numId w:val="2"/>
              </w:numPr>
              <w:spacing w:after="120" w:line="240" w:lineRule="atLeast"/>
              <w:ind w:left="207" w:hanging="218"/>
              <w:rPr>
                <w:sz w:val="16"/>
                <w:szCs w:val="14"/>
              </w:rPr>
            </w:pPr>
            <w:r>
              <w:rPr>
                <w:sz w:val="16"/>
                <w:szCs w:val="14"/>
              </w:rPr>
              <w:t>Finanční</w:t>
            </w:r>
          </w:p>
          <w:p w:rsidR="00F30E47" w:rsidP="00F30E47" w:rsidRDefault="00F30E47" w14:paraId="78DA39F8" w14:textId="77777777">
            <w:pPr>
              <w:pStyle w:val="Odstavecseseznamem"/>
              <w:numPr>
                <w:ilvl w:val="0"/>
                <w:numId w:val="2"/>
              </w:numPr>
              <w:spacing w:after="120" w:line="240" w:lineRule="atLeast"/>
              <w:ind w:left="207" w:hanging="218"/>
              <w:rPr>
                <w:sz w:val="16"/>
                <w:szCs w:val="14"/>
              </w:rPr>
            </w:pPr>
            <w:r>
              <w:rPr>
                <w:sz w:val="16"/>
                <w:szCs w:val="14"/>
              </w:rPr>
              <w:t>Personální</w:t>
            </w:r>
          </w:p>
          <w:p w:rsidR="00F30E47" w:rsidP="00F30E47" w:rsidRDefault="00F30E47" w14:paraId="45951467" w14:textId="77777777">
            <w:pPr>
              <w:pStyle w:val="Odstavecseseznamem"/>
              <w:numPr>
                <w:ilvl w:val="0"/>
                <w:numId w:val="2"/>
              </w:numPr>
              <w:spacing w:after="120" w:line="240" w:lineRule="atLeast"/>
              <w:ind w:left="207" w:hanging="218"/>
              <w:rPr>
                <w:sz w:val="16"/>
                <w:szCs w:val="14"/>
              </w:rPr>
            </w:pPr>
            <w:r>
              <w:rPr>
                <w:sz w:val="16"/>
                <w:szCs w:val="14"/>
              </w:rPr>
              <w:t>Organizační</w:t>
            </w:r>
          </w:p>
          <w:p w:rsidRPr="00F30E47" w:rsidR="00F30E47" w:rsidP="00F30E47" w:rsidRDefault="00F30E47" w14:paraId="2DC16C74" w14:textId="6F55D084">
            <w:pPr>
              <w:pStyle w:val="Odstavecseseznamem"/>
              <w:numPr>
                <w:ilvl w:val="0"/>
                <w:numId w:val="2"/>
              </w:numPr>
              <w:spacing w:after="120" w:line="240" w:lineRule="atLeast"/>
              <w:ind w:left="207" w:hanging="218"/>
              <w:rPr>
                <w:sz w:val="16"/>
                <w:szCs w:val="14"/>
              </w:rPr>
            </w:pPr>
            <w:r>
              <w:rPr>
                <w:sz w:val="16"/>
                <w:szCs w:val="14"/>
              </w:rPr>
              <w:t>Ostatní</w:t>
            </w:r>
          </w:p>
        </w:tc>
        <w:tc>
          <w:tcPr>
            <w:tcW w:w="850" w:type="dxa"/>
          </w:tcPr>
          <w:p w:rsidRPr="00F34721" w:rsidR="00F30E47" w:rsidP="001F7BAF" w:rsidRDefault="00F30E47" w14:paraId="046BF7D8" w14:textId="75CD31A6">
            <w:pPr>
              <w:rPr>
                <w:sz w:val="18"/>
                <w:szCs w:val="18"/>
              </w:rPr>
            </w:pPr>
            <w:r w:rsidRPr="00F34721">
              <w:rPr>
                <w:sz w:val="18"/>
                <w:szCs w:val="18"/>
              </w:rPr>
              <w:t>A3.3.12 A3.3.13</w:t>
            </w:r>
          </w:p>
        </w:tc>
        <w:tc>
          <w:tcPr>
            <w:tcW w:w="6044" w:type="dxa"/>
          </w:tcPr>
          <w:p w:rsidR="00F30E47" w:rsidP="001F7BAF" w:rsidRDefault="00D4180F" w14:paraId="1111E3AB" w14:textId="657A9C9E">
            <w:pPr>
              <w:rPr>
                <w:sz w:val="16"/>
                <w:szCs w:val="16"/>
              </w:rPr>
            </w:pPr>
            <w:r w:rsidRPr="00D4180F">
              <w:rPr>
                <w:b/>
                <w:bCs/>
                <w:sz w:val="16"/>
                <w:szCs w:val="16"/>
              </w:rPr>
              <w:t>Personální:</w:t>
            </w:r>
            <w:r>
              <w:rPr>
                <w:sz w:val="16"/>
                <w:szCs w:val="16"/>
              </w:rPr>
              <w:t xml:space="preserve"> Není dostatek lékařů. Dopad projektu na tento problém? Poskytují lékařům i předatestační přípravu, ale vzhledem k omezeným kapacitám budovy a lidí v současnosti musí i odmítat. Po rekonstrukci na to budou prostory a možnosti najmout další administrativní pracovníky, kteří od lékařů přeberou administrativní záležitosti a bude prostor na tento typ podpory.</w:t>
            </w:r>
          </w:p>
          <w:p w:rsidR="005B497A" w:rsidP="001F7BAF" w:rsidRDefault="005B497A" w14:paraId="1CE82560" w14:textId="77777777">
            <w:pPr>
              <w:rPr>
                <w:sz w:val="16"/>
                <w:szCs w:val="16"/>
              </w:rPr>
            </w:pPr>
            <w:r w:rsidRPr="005B497A">
              <w:rPr>
                <w:b/>
                <w:bCs/>
                <w:sz w:val="16"/>
                <w:szCs w:val="16"/>
              </w:rPr>
              <w:t>Organizační:</w:t>
            </w:r>
            <w:r>
              <w:rPr>
                <w:sz w:val="16"/>
                <w:szCs w:val="16"/>
              </w:rPr>
              <w:t xml:space="preserve"> Elektronizace, která se postupně vyvíjí. Dosud ještě není poskytování péče plně elektronizovaná, ale směřuje to k tomu a v návaznosti na rekonstrukci by se situace měla zlepšit a zefektivnit.</w:t>
            </w:r>
          </w:p>
          <w:p w:rsidRPr="00F34721" w:rsidR="00DA2EE4" w:rsidP="001F7BAF" w:rsidRDefault="00DA2EE4" w14:paraId="706A5CC7" w14:textId="6D443619">
            <w:pPr>
              <w:rPr>
                <w:sz w:val="16"/>
                <w:szCs w:val="16"/>
              </w:rPr>
            </w:pPr>
            <w:r w:rsidRPr="00DA2EE4">
              <w:rPr>
                <w:b/>
                <w:bCs/>
                <w:sz w:val="16"/>
                <w:szCs w:val="16"/>
              </w:rPr>
              <w:t xml:space="preserve">Ostatní: </w:t>
            </w:r>
            <w:r>
              <w:rPr>
                <w:sz w:val="16"/>
                <w:szCs w:val="16"/>
              </w:rPr>
              <w:t xml:space="preserve">Do další dotace by šli, pokud by byla finančně zajímavá, zvažují FVE na střeše, ale finančně to nebylo zajímavé. </w:t>
            </w:r>
            <w:r w:rsidR="00594C33">
              <w:rPr>
                <w:sz w:val="16"/>
                <w:szCs w:val="16"/>
              </w:rPr>
              <w:t xml:space="preserve">De facto nemožnost podat dotaci bez objednání firmy, která žádost připraví. </w:t>
            </w:r>
          </w:p>
        </w:tc>
      </w:tr>
    </w:tbl>
    <w:p w:rsidRPr="00F507F0" w:rsidR="00F507F0" w:rsidP="00F507F0" w:rsidRDefault="00F507F0" w14:paraId="7AE1B9D8" w14:textId="77777777"/>
    <w:p w:rsidR="00B411F8" w:rsidP="00B411F8" w:rsidRDefault="00B411F8" w14:paraId="507D34E5" w14:textId="6A2E44E2">
      <w:pPr>
        <w:pStyle w:val="Nadpis2"/>
      </w:pPr>
      <w:r>
        <w:t>Kazuistiky</w:t>
      </w:r>
    </w:p>
    <w:p w:rsidR="00B411F8" w:rsidP="00B411F8" w:rsidRDefault="00B411F8" w14:paraId="2EE316D1" w14:textId="1BF57710">
      <w:r>
        <w:t xml:space="preserve">Má příjemce k dispozici kazuistiky či </w:t>
      </w:r>
      <w:r w:rsidR="00913314">
        <w:t xml:space="preserve">něco obdobného (tzn. jde o anonymizovaný příběh pacienta, který byl přes instituci podpořen): </w:t>
      </w:r>
      <w:r w:rsidRPr="005C58EE" w:rsidR="00913314">
        <w:rPr>
          <w:highlight w:val="yellow"/>
        </w:rPr>
        <w:t>NE</w:t>
      </w:r>
    </w:p>
    <w:p w:rsidR="00B411F8" w:rsidP="00B411F8" w:rsidRDefault="00913314" w14:paraId="67845401" w14:textId="46761CFC">
      <w:r>
        <w:t>Počet získaných kazuistik (počet příběhů):</w:t>
      </w:r>
    </w:p>
    <w:p w:rsidR="00913314" w:rsidP="00B411F8" w:rsidRDefault="00913314" w14:paraId="38E7A8A3" w14:textId="18A1AC11">
      <w:r>
        <w:t>Popis kazuistik (jaké typy příběhů, o čem hovoří, jaký typ onemocnění: stačí 300 znaků, rozbor kazuistik bude proveden samostatně):</w:t>
      </w:r>
    </w:p>
    <w:p w:rsidR="00913314" w:rsidP="00B411F8" w:rsidRDefault="00913314" w14:paraId="787FE486" w14:textId="77777777"/>
    <w:p w:rsidRPr="00B411F8" w:rsidR="00B411F8" w:rsidP="00B411F8" w:rsidRDefault="00B411F8" w14:paraId="07912D30" w14:textId="0102492B"/>
    <w:p w:rsidR="7FF4B22D" w:rsidP="00B411F8" w:rsidRDefault="00B411F8" w14:paraId="14BF85A5" w14:textId="5E49CE53">
      <w:pPr>
        <w:pStyle w:val="Nadpis2"/>
      </w:pPr>
      <w:r>
        <w:t>Závěrečné shrnutí</w:t>
      </w:r>
    </w:p>
    <w:tbl>
      <w:tblPr>
        <w:tblStyle w:val="Mkatabulky"/>
        <w:tblW w:w="0" w:type="auto"/>
        <w:tblLook w:val="04A0" w:firstRow="1" w:lastRow="0" w:firstColumn="1" w:lastColumn="0" w:noHBand="0" w:noVBand="1"/>
      </w:tblPr>
      <w:tblGrid>
        <w:gridCol w:w="3005"/>
        <w:gridCol w:w="1243"/>
        <w:gridCol w:w="4768"/>
      </w:tblGrid>
      <w:tr w:rsidRPr="005C58EE" w:rsidR="00913314" w:rsidTr="281E53D9" w14:paraId="068D57E4" w14:textId="77777777">
        <w:tc>
          <w:tcPr>
            <w:tcW w:w="3005" w:type="dxa"/>
          </w:tcPr>
          <w:p w:rsidRPr="005C58EE" w:rsidR="00913314" w:rsidP="00913314" w:rsidRDefault="00913314" w14:paraId="6E9FF432" w14:textId="5D8C7107">
            <w:pPr>
              <w:rPr>
                <w:sz w:val="20"/>
                <w:szCs w:val="20"/>
              </w:rPr>
            </w:pPr>
            <w:r w:rsidRPr="005C58EE">
              <w:rPr>
                <w:sz w:val="20"/>
                <w:szCs w:val="20"/>
              </w:rPr>
              <w:t>Je v PS doloženo zlepšení informovanosti o komunitních psychiatrických službách v regionu?</w:t>
            </w:r>
          </w:p>
        </w:tc>
        <w:sdt>
          <w:sdtPr>
            <w:rPr>
              <w:b/>
              <w:bCs/>
              <w:sz w:val="20"/>
              <w:szCs w:val="20"/>
            </w:rPr>
            <w:id w:val="1873880704"/>
            <w14:checkbox>
              <w14:checked w14:val="0"/>
              <w14:checkedState w14:val="2612" w14:font="MS Gothic"/>
              <w14:uncheckedState w14:val="2610" w14:font="MS Gothic"/>
            </w14:checkbox>
          </w:sdtPr>
          <w:sdtContent>
            <w:tc>
              <w:tcPr>
                <w:tcW w:w="1243" w:type="dxa"/>
              </w:tcPr>
              <w:p w:rsidRPr="005C58EE" w:rsidR="00913314" w:rsidP="00913314" w:rsidRDefault="0076259B" w14:paraId="0968193B" w14:textId="2B2C6756">
                <w:pPr>
                  <w:rPr>
                    <w:sz w:val="20"/>
                    <w:szCs w:val="20"/>
                  </w:rPr>
                </w:pPr>
                <w:r w:rsidRPr="005C58EE">
                  <w:rPr>
                    <w:rFonts w:hint="eastAsia" w:ascii="MS Gothic" w:hAnsi="MS Gothic" w:eastAsia="MS Gothic"/>
                    <w:b/>
                    <w:bCs/>
                    <w:sz w:val="20"/>
                    <w:szCs w:val="20"/>
                  </w:rPr>
                  <w:t>☐</w:t>
                </w:r>
              </w:p>
            </w:tc>
          </w:sdtContent>
        </w:sdt>
        <w:tc>
          <w:tcPr>
            <w:tcW w:w="4768" w:type="dxa"/>
          </w:tcPr>
          <w:p w:rsidRPr="005C58EE" w:rsidR="00913314" w:rsidP="00913314" w:rsidRDefault="0076259B" w14:paraId="799C91AB" w14:textId="02E072F2">
            <w:pPr>
              <w:rPr>
                <w:sz w:val="20"/>
                <w:szCs w:val="20"/>
              </w:rPr>
            </w:pPr>
            <w:r w:rsidRPr="005C58EE">
              <w:rPr>
                <w:sz w:val="20"/>
                <w:szCs w:val="20"/>
              </w:rPr>
              <w:t>Komentář:</w:t>
            </w:r>
            <w:r w:rsidRPr="005C58EE" w:rsidR="005C58EE">
              <w:rPr>
                <w:sz w:val="20"/>
                <w:szCs w:val="20"/>
              </w:rPr>
              <w:t xml:space="preserve"> Nerelevantní, instituce neposkytuje komunitní péči</w:t>
            </w:r>
          </w:p>
        </w:tc>
      </w:tr>
      <w:tr w:rsidRPr="005C58EE" w:rsidR="00913314" w:rsidTr="281E53D9" w14:paraId="1649333B" w14:textId="77777777">
        <w:tc>
          <w:tcPr>
            <w:tcW w:w="3005" w:type="dxa"/>
          </w:tcPr>
          <w:p w:rsidRPr="005C58EE" w:rsidR="00913314" w:rsidP="00913314" w:rsidRDefault="00913314" w14:paraId="77718896" w14:textId="72BFBD52">
            <w:pPr>
              <w:rPr>
                <w:sz w:val="20"/>
                <w:szCs w:val="20"/>
              </w:rPr>
            </w:pPr>
            <w:r w:rsidRPr="005C58EE">
              <w:rPr>
                <w:sz w:val="20"/>
                <w:szCs w:val="20"/>
              </w:rPr>
              <w:t>Projevila se v PS změna v šíři alternativ, které mají pacienty v oblasti psychiatrické péče v regionu?</w:t>
            </w:r>
          </w:p>
        </w:tc>
        <w:sdt>
          <w:sdtPr>
            <w:rPr>
              <w:b/>
              <w:bCs/>
              <w:sz w:val="20"/>
              <w:szCs w:val="20"/>
            </w:rPr>
            <w:id w:val="-1022782112"/>
            <w14:checkbox>
              <w14:checked w14:val="0"/>
              <w14:checkedState w14:val="2612" w14:font="MS Gothic"/>
              <w14:uncheckedState w14:val="2610" w14:font="MS Gothic"/>
            </w14:checkbox>
          </w:sdtPr>
          <w:sdtContent>
            <w:tc>
              <w:tcPr>
                <w:tcW w:w="1243" w:type="dxa"/>
              </w:tcPr>
              <w:p w:rsidRPr="005C58EE" w:rsidR="00913314" w:rsidP="00913314" w:rsidRDefault="0076259B" w14:paraId="5991DCA0" w14:textId="69617AC3">
                <w:pPr>
                  <w:rPr>
                    <w:sz w:val="20"/>
                    <w:szCs w:val="20"/>
                  </w:rPr>
                </w:pPr>
                <w:r w:rsidRPr="005C58EE">
                  <w:rPr>
                    <w:rFonts w:hint="eastAsia" w:ascii="MS Gothic" w:hAnsi="MS Gothic" w:eastAsia="MS Gothic"/>
                    <w:b/>
                    <w:bCs/>
                    <w:sz w:val="20"/>
                    <w:szCs w:val="20"/>
                  </w:rPr>
                  <w:t>☐</w:t>
                </w:r>
              </w:p>
            </w:tc>
          </w:sdtContent>
        </w:sdt>
        <w:tc>
          <w:tcPr>
            <w:tcW w:w="4768" w:type="dxa"/>
          </w:tcPr>
          <w:p w:rsidRPr="005C58EE" w:rsidR="00913314" w:rsidP="00913314" w:rsidRDefault="0076259B" w14:paraId="4BC9C2F6" w14:textId="14C96989">
            <w:pPr>
              <w:rPr>
                <w:sz w:val="20"/>
                <w:szCs w:val="20"/>
              </w:rPr>
            </w:pPr>
            <w:r w:rsidRPr="005C58EE">
              <w:rPr>
                <w:sz w:val="20"/>
                <w:szCs w:val="20"/>
              </w:rPr>
              <w:t>Komentář:</w:t>
            </w:r>
            <w:r w:rsidRPr="005C58EE" w:rsidR="005C58EE">
              <w:rPr>
                <w:sz w:val="20"/>
                <w:szCs w:val="20"/>
              </w:rPr>
              <w:t xml:space="preserve"> Alternativy se vlivem projektu nemění</w:t>
            </w:r>
          </w:p>
        </w:tc>
      </w:tr>
      <w:tr w:rsidRPr="005C58EE" w:rsidR="00913314" w:rsidTr="281E53D9" w14:paraId="30F884EE" w14:textId="77777777">
        <w:tc>
          <w:tcPr>
            <w:tcW w:w="3005" w:type="dxa"/>
          </w:tcPr>
          <w:p w:rsidRPr="005C58EE" w:rsidR="00913314" w:rsidP="00913314" w:rsidRDefault="00913314" w14:paraId="113F2C70" w14:textId="0A75099A">
            <w:pPr>
              <w:rPr>
                <w:sz w:val="20"/>
                <w:szCs w:val="20"/>
              </w:rPr>
            </w:pPr>
            <w:r w:rsidRPr="005C58EE">
              <w:rPr>
                <w:sz w:val="20"/>
                <w:szCs w:val="20"/>
              </w:rPr>
              <w:t>Změnil</w:t>
            </w:r>
            <w:r w:rsidRPr="005C58EE" w:rsidR="0076259B">
              <w:rPr>
                <w:sz w:val="20"/>
                <w:szCs w:val="20"/>
              </w:rPr>
              <w:t>a</w:t>
            </w:r>
            <w:r w:rsidRPr="005C58EE">
              <w:rPr>
                <w:sz w:val="20"/>
                <w:szCs w:val="20"/>
              </w:rPr>
              <w:t xml:space="preserve"> se dlouhodobá organizace/léčebný postup instituce v návaznosti na</w:t>
            </w:r>
            <w:r w:rsidRPr="005C58EE" w:rsidR="0076259B">
              <w:rPr>
                <w:sz w:val="20"/>
                <w:szCs w:val="20"/>
              </w:rPr>
              <w:t xml:space="preserve"> projekt</w:t>
            </w:r>
            <w:r w:rsidRPr="005C58EE">
              <w:rPr>
                <w:sz w:val="20"/>
                <w:szCs w:val="20"/>
              </w:rPr>
              <w:t xml:space="preserve"> IROP?</w:t>
            </w:r>
          </w:p>
        </w:tc>
        <w:sdt>
          <w:sdtPr>
            <w:rPr>
              <w:b/>
              <w:bCs/>
              <w:sz w:val="20"/>
              <w:szCs w:val="20"/>
            </w:rPr>
            <w:id w:val="-1218516969"/>
            <w14:checkbox>
              <w14:checked w14:val="0"/>
              <w14:checkedState w14:val="2612" w14:font="MS Gothic"/>
              <w14:uncheckedState w14:val="2610" w14:font="MS Gothic"/>
            </w14:checkbox>
          </w:sdtPr>
          <w:sdtContent>
            <w:tc>
              <w:tcPr>
                <w:tcW w:w="1243" w:type="dxa"/>
              </w:tcPr>
              <w:p w:rsidRPr="005C58EE" w:rsidR="00913314" w:rsidP="00913314" w:rsidRDefault="0076259B" w14:paraId="3F987B89" w14:textId="166C487C">
                <w:pPr>
                  <w:rPr>
                    <w:sz w:val="20"/>
                    <w:szCs w:val="20"/>
                  </w:rPr>
                </w:pPr>
                <w:r w:rsidRPr="005C58EE">
                  <w:rPr>
                    <w:rFonts w:hint="eastAsia" w:ascii="MS Gothic" w:hAnsi="MS Gothic" w:eastAsia="MS Gothic"/>
                    <w:b/>
                    <w:bCs/>
                    <w:sz w:val="20"/>
                    <w:szCs w:val="20"/>
                  </w:rPr>
                  <w:t>☐</w:t>
                </w:r>
              </w:p>
            </w:tc>
          </w:sdtContent>
        </w:sdt>
        <w:tc>
          <w:tcPr>
            <w:tcW w:w="4768" w:type="dxa"/>
          </w:tcPr>
          <w:p w:rsidRPr="005C58EE" w:rsidR="00913314" w:rsidP="00913314" w:rsidRDefault="0076259B" w14:paraId="57C80F1C" w14:textId="5DB5D95A">
            <w:pPr>
              <w:rPr>
                <w:sz w:val="20"/>
                <w:szCs w:val="20"/>
              </w:rPr>
            </w:pPr>
            <w:r w:rsidRPr="005C58EE">
              <w:rPr>
                <w:sz w:val="20"/>
                <w:szCs w:val="20"/>
              </w:rPr>
              <w:t>Komentář:</w:t>
            </w:r>
            <w:r w:rsidR="005C58EE">
              <w:rPr>
                <w:sz w:val="20"/>
                <w:szCs w:val="20"/>
              </w:rPr>
              <w:t xml:space="preserve"> Vlivem projektu nedošlo ke změně na léčebné postupy v organizaci.</w:t>
            </w:r>
          </w:p>
        </w:tc>
      </w:tr>
      <w:tr w:rsidRPr="005C58EE" w:rsidR="00913314" w:rsidTr="281E53D9" w14:paraId="4BD0AB4C" w14:textId="77777777">
        <w:tc>
          <w:tcPr>
            <w:tcW w:w="3005" w:type="dxa"/>
          </w:tcPr>
          <w:p w:rsidRPr="005C58EE" w:rsidR="00913314" w:rsidP="00913314" w:rsidRDefault="0076259B" w14:paraId="49107D8B" w14:textId="32542569">
            <w:pPr>
              <w:rPr>
                <w:sz w:val="20"/>
                <w:szCs w:val="20"/>
              </w:rPr>
            </w:pPr>
            <w:r w:rsidRPr="005C58EE">
              <w:rPr>
                <w:sz w:val="20"/>
                <w:szCs w:val="20"/>
              </w:rPr>
              <w:t>Byly naplněny očekávané dopady, které si od projektu instituce slibovala?</w:t>
            </w:r>
          </w:p>
        </w:tc>
        <w:sdt>
          <w:sdtPr>
            <w:rPr>
              <w:b/>
              <w:bCs/>
              <w:sz w:val="20"/>
              <w:szCs w:val="20"/>
            </w:rPr>
            <w:id w:val="-1505051882"/>
            <w14:checkbox>
              <w14:checked w14:val="0"/>
              <w14:checkedState w14:val="2612" w14:font="MS Gothic"/>
              <w14:uncheckedState w14:val="2610" w14:font="MS Gothic"/>
            </w14:checkbox>
          </w:sdtPr>
          <w:sdtContent>
            <w:tc>
              <w:tcPr>
                <w:tcW w:w="1243" w:type="dxa"/>
              </w:tcPr>
              <w:p w:rsidRPr="005C58EE" w:rsidR="00913314" w:rsidP="00913314" w:rsidRDefault="0076259B" w14:paraId="18AD2A98" w14:textId="50790BF5">
                <w:pPr>
                  <w:rPr>
                    <w:sz w:val="20"/>
                    <w:szCs w:val="20"/>
                  </w:rPr>
                </w:pPr>
                <w:r w:rsidRPr="005C58EE">
                  <w:rPr>
                    <w:rFonts w:hint="eastAsia" w:ascii="MS Gothic" w:hAnsi="MS Gothic" w:eastAsia="MS Gothic"/>
                    <w:b/>
                    <w:bCs/>
                    <w:sz w:val="20"/>
                    <w:szCs w:val="20"/>
                  </w:rPr>
                  <w:t>☐</w:t>
                </w:r>
              </w:p>
            </w:tc>
          </w:sdtContent>
        </w:sdt>
        <w:tc>
          <w:tcPr>
            <w:tcW w:w="4768" w:type="dxa"/>
          </w:tcPr>
          <w:p w:rsidRPr="005C58EE" w:rsidR="00913314" w:rsidP="00913314" w:rsidRDefault="0076259B" w14:paraId="4647CEAD" w14:textId="6F40D3EF">
            <w:pPr>
              <w:rPr>
                <w:sz w:val="20"/>
                <w:szCs w:val="20"/>
              </w:rPr>
            </w:pPr>
            <w:r w:rsidRPr="005C58EE">
              <w:rPr>
                <w:sz w:val="20"/>
                <w:szCs w:val="20"/>
              </w:rPr>
              <w:t>Komentář:</w:t>
            </w:r>
            <w:r w:rsidR="005C58EE">
              <w:rPr>
                <w:sz w:val="20"/>
                <w:szCs w:val="20"/>
              </w:rPr>
              <w:t xml:space="preserve"> Nelze vyhodnotit.</w:t>
            </w:r>
          </w:p>
        </w:tc>
      </w:tr>
      <w:tr w:rsidRPr="005C58EE" w:rsidR="00913314" w:rsidTr="281E53D9" w14:paraId="6F331756" w14:textId="77777777">
        <w:tc>
          <w:tcPr>
            <w:tcW w:w="3005" w:type="dxa"/>
          </w:tcPr>
          <w:p w:rsidRPr="005C58EE" w:rsidR="00913314" w:rsidP="00913314" w:rsidRDefault="0076259B" w14:paraId="1F486465" w14:textId="107E267A">
            <w:pPr>
              <w:rPr>
                <w:sz w:val="20"/>
                <w:szCs w:val="20"/>
              </w:rPr>
            </w:pPr>
            <w:r w:rsidRPr="005C58EE">
              <w:rPr>
                <w:sz w:val="20"/>
                <w:szCs w:val="20"/>
              </w:rPr>
              <w:t>Je aktivita podpořena z projektu IROP zajištěna i po projektu?</w:t>
            </w:r>
          </w:p>
        </w:tc>
        <w:sdt>
          <w:sdtPr>
            <w:rPr>
              <w:b/>
              <w:bCs/>
              <w:sz w:val="20"/>
              <w:szCs w:val="20"/>
            </w:rPr>
            <w:id w:val="-1650970276"/>
            <w14:checkbox>
              <w14:checked w14:val="1"/>
              <w14:checkedState w14:val="2612" w14:font="MS Gothic"/>
              <w14:uncheckedState w14:val="2610" w14:font="MS Gothic"/>
            </w14:checkbox>
          </w:sdtPr>
          <w:sdtContent>
            <w:tc>
              <w:tcPr>
                <w:tcW w:w="1243" w:type="dxa"/>
              </w:tcPr>
              <w:p w:rsidRPr="005C58EE" w:rsidR="00913314" w:rsidP="00913314" w:rsidRDefault="005C58EE" w14:paraId="37402BBE" w14:textId="4975AF22">
                <w:pPr>
                  <w:rPr>
                    <w:sz w:val="20"/>
                    <w:szCs w:val="20"/>
                  </w:rPr>
                </w:pPr>
                <w:r>
                  <w:rPr>
                    <w:rFonts w:hint="eastAsia" w:ascii="MS Gothic" w:hAnsi="MS Gothic" w:eastAsia="MS Gothic"/>
                    <w:b/>
                    <w:bCs/>
                    <w:sz w:val="20"/>
                    <w:szCs w:val="20"/>
                  </w:rPr>
                  <w:t>☒</w:t>
                </w:r>
              </w:p>
            </w:tc>
          </w:sdtContent>
        </w:sdt>
        <w:tc>
          <w:tcPr>
            <w:tcW w:w="4768" w:type="dxa"/>
          </w:tcPr>
          <w:p w:rsidRPr="005C58EE" w:rsidR="00913314" w:rsidP="00913314" w:rsidRDefault="0076259B" w14:paraId="33DAE294" w14:textId="647B9AB1">
            <w:pPr>
              <w:rPr>
                <w:sz w:val="20"/>
                <w:szCs w:val="20"/>
              </w:rPr>
            </w:pPr>
            <w:r w:rsidRPr="005C58EE">
              <w:rPr>
                <w:sz w:val="20"/>
                <w:szCs w:val="20"/>
              </w:rPr>
              <w:t>Komentář:</w:t>
            </w:r>
            <w:r w:rsidR="005C58EE">
              <w:rPr>
                <w:sz w:val="20"/>
                <w:szCs w:val="20"/>
              </w:rPr>
              <w:t xml:space="preserve"> Ano, aktivity budou vzhledem k dlouhodobému působení instituce udržitelné a kapacita a kvalita péče bude přinejmenším zachována v současné podobě.</w:t>
            </w:r>
          </w:p>
        </w:tc>
      </w:tr>
      <w:tr w:rsidRPr="005C58EE" w:rsidR="281E53D9" w:rsidTr="281E53D9" w14:paraId="145C4FA0" w14:textId="77777777">
        <w:trPr>
          <w:trHeight w:val="300"/>
        </w:trPr>
        <w:tc>
          <w:tcPr>
            <w:tcW w:w="3005" w:type="dxa"/>
          </w:tcPr>
          <w:p w:rsidRPr="005C58EE" w:rsidR="26FB62C5" w:rsidP="281E53D9" w:rsidRDefault="26FB62C5" w14:paraId="717FC6B3" w14:textId="4EAD0CB9">
            <w:pPr>
              <w:rPr>
                <w:sz w:val="20"/>
                <w:szCs w:val="20"/>
              </w:rPr>
            </w:pPr>
            <w:r w:rsidRPr="005C58EE">
              <w:rPr>
                <w:sz w:val="20"/>
                <w:szCs w:val="20"/>
              </w:rPr>
              <w:t>Dopad projektu na vývoj v instituci je z PS jasně patrný (PS dokládá kauzální souvislost mezi projektem a klíčovými pozitivními změnami v rozvoji psychiatrické péče)?</w:t>
            </w:r>
          </w:p>
        </w:tc>
        <w:tc>
          <w:tcPr>
            <w:tcW w:w="1243" w:type="dxa"/>
          </w:tcPr>
          <w:sdt>
            <w:sdtPr>
              <w:rPr>
                <w:b/>
                <w:bCs/>
                <w:sz w:val="20"/>
                <w:szCs w:val="20"/>
              </w:rPr>
              <w:id w:val="1863383808"/>
              <w14:checkbox>
                <w14:checked w14:val="0"/>
                <w14:checkedState w14:val="2612" w14:font="MS Gothic"/>
                <w14:uncheckedState w14:val="2610" w14:font="MS Gothic"/>
              </w14:checkbox>
            </w:sdtPr>
            <w:sdtContent>
              <w:p w:rsidRPr="005C58EE" w:rsidR="7B4F54B5" w:rsidRDefault="7B4F54B5" w14:paraId="3C7B3184" w14:textId="79F8B7CB">
                <w:pPr>
                  <w:rPr>
                    <w:sz w:val="20"/>
                    <w:szCs w:val="20"/>
                  </w:rPr>
                </w:pPr>
                <w:r w:rsidRPr="005C58EE">
                  <w:rPr>
                    <w:rFonts w:ascii="MS Gothic" w:hAnsi="MS Gothic" w:eastAsia="MS Gothic"/>
                    <w:b/>
                    <w:bCs/>
                    <w:sz w:val="20"/>
                    <w:szCs w:val="20"/>
                  </w:rPr>
                  <w:t>☐</w:t>
                </w:r>
              </w:p>
            </w:sdtContent>
          </w:sdt>
          <w:p w:rsidRPr="005C58EE" w:rsidR="281E53D9" w:rsidP="281E53D9" w:rsidRDefault="281E53D9" w14:paraId="68E7744C" w14:textId="3F1E04EC">
            <w:pPr>
              <w:rPr>
                <w:rFonts w:ascii="MS Gothic" w:hAnsi="MS Gothic" w:eastAsia="MS Gothic"/>
                <w:b/>
                <w:bCs/>
                <w:sz w:val="20"/>
                <w:szCs w:val="20"/>
              </w:rPr>
            </w:pPr>
          </w:p>
        </w:tc>
        <w:tc>
          <w:tcPr>
            <w:tcW w:w="4768" w:type="dxa"/>
          </w:tcPr>
          <w:p w:rsidRPr="005C58EE" w:rsidR="7B4F54B5" w:rsidP="281E53D9" w:rsidRDefault="7B4F54B5" w14:paraId="77EF030A" w14:textId="38BB16EF">
            <w:pPr>
              <w:rPr>
                <w:sz w:val="20"/>
                <w:szCs w:val="20"/>
              </w:rPr>
            </w:pPr>
            <w:r w:rsidRPr="005C58EE">
              <w:rPr>
                <w:sz w:val="20"/>
                <w:szCs w:val="20"/>
              </w:rPr>
              <w:t>Komentář:</w:t>
            </w:r>
            <w:r w:rsidR="005C58EE">
              <w:rPr>
                <w:sz w:val="20"/>
                <w:szCs w:val="20"/>
              </w:rPr>
              <w:t xml:space="preserve"> Neprůkazné, šlo pouze o investici, která by nejspíš proběhla i bez dotace.</w:t>
            </w:r>
          </w:p>
        </w:tc>
      </w:tr>
    </w:tbl>
    <w:p w:rsidRPr="00913314" w:rsidR="00913314" w:rsidP="00913314" w:rsidRDefault="00913314" w14:paraId="229BD844" w14:textId="77777777"/>
    <w:p w:rsidR="7FF4B22D" w:rsidP="7FF4B22D" w:rsidRDefault="7FF4B22D" w14:paraId="06D12EE1" w14:textId="30ABD1C5"/>
    <w:sectPr w:rsidR="7FF4B22D">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516304"/>
    <w:multiLevelType w:val="hybridMultilevel"/>
    <w:tmpl w:val="BEB495C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3" w15:restartNumberingAfterBreak="0">
    <w:nsid w:val="4DA44DC1"/>
    <w:multiLevelType w:val="hybridMultilevel"/>
    <w:tmpl w:val="72243BE6"/>
    <w:lvl w:ilvl="0" w:tplc="29F88C52">
      <w:start w:val="1"/>
      <w:numFmt w:val="bullet"/>
      <w:lvlText w:val="-"/>
      <w:lvlJc w:val="left"/>
      <w:pPr>
        <w:ind w:left="720" w:hanging="360"/>
      </w:pPr>
      <w:rPr>
        <w:rFonts w:hint="default" w:ascii="Aptos" w:hAnsi="Aptos"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16cid:durableId="989553784">
    <w:abstractNumId w:val="2"/>
  </w:num>
  <w:num w:numId="2" w16cid:durableId="994142837">
    <w:abstractNumId w:val="3"/>
  </w:num>
  <w:num w:numId="3" w16cid:durableId="681009254">
    <w:abstractNumId w:val="0"/>
  </w:num>
  <w:num w:numId="4" w16cid:durableId="6639025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00000"/>
    <w:rsid w:val="00330C11"/>
    <w:rsid w:val="00336CCC"/>
    <w:rsid w:val="00365626"/>
    <w:rsid w:val="003F5B32"/>
    <w:rsid w:val="0051243E"/>
    <w:rsid w:val="00594C33"/>
    <w:rsid w:val="005A5D01"/>
    <w:rsid w:val="005B497A"/>
    <w:rsid w:val="005C58EE"/>
    <w:rsid w:val="005C6FDF"/>
    <w:rsid w:val="0076259B"/>
    <w:rsid w:val="00834E19"/>
    <w:rsid w:val="008638C2"/>
    <w:rsid w:val="00913314"/>
    <w:rsid w:val="00953321"/>
    <w:rsid w:val="00AB0AF6"/>
    <w:rsid w:val="00AF10FB"/>
    <w:rsid w:val="00AF3AF6"/>
    <w:rsid w:val="00B411F8"/>
    <w:rsid w:val="00B85217"/>
    <w:rsid w:val="00BF6FBA"/>
    <w:rsid w:val="00D4180F"/>
    <w:rsid w:val="00D87CB0"/>
    <w:rsid w:val="00DA2EE4"/>
    <w:rsid w:val="00E75C99"/>
    <w:rsid w:val="00F01BF0"/>
    <w:rsid w:val="00F30E47"/>
    <w:rsid w:val="00F34721"/>
    <w:rsid w:val="00F507F0"/>
    <w:rsid w:val="03DAF50D"/>
    <w:rsid w:val="041539B7"/>
    <w:rsid w:val="07335F83"/>
    <w:rsid w:val="0A0D905E"/>
    <w:rsid w:val="18F8F9A1"/>
    <w:rsid w:val="1B777534"/>
    <w:rsid w:val="25467032"/>
    <w:rsid w:val="26FB62C5"/>
    <w:rsid w:val="2720881E"/>
    <w:rsid w:val="278C68A1"/>
    <w:rsid w:val="278D59DE"/>
    <w:rsid w:val="281E53D9"/>
    <w:rsid w:val="2E6542A7"/>
    <w:rsid w:val="30671845"/>
    <w:rsid w:val="326384EB"/>
    <w:rsid w:val="35F90464"/>
    <w:rsid w:val="3644E2EB"/>
    <w:rsid w:val="3737BAA6"/>
    <w:rsid w:val="3E2C9908"/>
    <w:rsid w:val="4CD37379"/>
    <w:rsid w:val="4F734F7D"/>
    <w:rsid w:val="538CF034"/>
    <w:rsid w:val="58634909"/>
    <w:rsid w:val="593BE9A3"/>
    <w:rsid w:val="65363DED"/>
    <w:rsid w:val="65AA48E5"/>
    <w:rsid w:val="683EB022"/>
    <w:rsid w:val="6D2077F3"/>
    <w:rsid w:val="7409CF3F"/>
    <w:rsid w:val="783B23D6"/>
    <w:rsid w:val="78E738DC"/>
    <w:rsid w:val="7B4F54B5"/>
    <w:rsid w:val="7BA00C00"/>
    <w:rsid w:val="7C891E40"/>
    <w:rsid w:val="7E9DDDA0"/>
    <w:rsid w:val="7FF4B2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paragraph" w:styleId="Nadpis2">
    <w:name w:val="heading 2"/>
    <w:basedOn w:val="Normln"/>
    <w:next w:val="Normln"/>
    <w:uiPriority w:val="9"/>
    <w:unhideWhenUsed/>
    <w:qFormat/>
    <w:rsid w:val="7FF4B22D"/>
    <w:pPr>
      <w:keepNext/>
      <w:keepLines/>
      <w:spacing w:before="160" w:after="80"/>
      <w:outlineLvl w:val="1"/>
    </w:pPr>
    <w:rPr>
      <w:rFonts w:asciiTheme="majorHAnsi" w:hAnsiTheme="majorHAnsi" w:eastAsiaTheme="minorEastAsia" w:cstheme="majorEastAsia"/>
      <w:color w:val="0F4761" w:themeColor="accent1" w:themeShade="BF"/>
      <w:sz w:val="32"/>
      <w:szCs w:val="32"/>
    </w:rPr>
  </w:style>
  <w:style w:type="paragraph" w:styleId="Nadpis3">
    <w:name w:val="heading 3"/>
    <w:basedOn w:val="Normln"/>
    <w:next w:val="Normln"/>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Nadpis4">
    <w:name w:val="heading 4"/>
    <w:basedOn w:val="Normln"/>
    <w:next w:val="Normln"/>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A-Odrážky1,Conclusion de partie,List Paragraph2,List Paragraph_0,NAKIT List Paragraph,Nad,Nad1,Nad2,Odsazené,Odstavec 1,Odstavec_muj,Odstavec_muj1,Odstavec_muj2,Odstavec_muj3,Odstavec_muj4,Odstavec_muj5,_Odstavec se seznamem,lp1,nad"/>
    <w:basedOn w:val="Normln"/>
    <w:link w:val="OdstavecseseznamemChar"/>
    <w:uiPriority w:val="34"/>
    <w:qFormat/>
    <w:rsid w:val="7FF4B22D"/>
    <w:pPr>
      <w:ind w:left="720"/>
      <w:contextualSpacing/>
    </w:pPr>
  </w:style>
  <w:style w:type="table" w:styleId="Mkatabulky">
    <w:name w:val="Table Grid"/>
    <w:basedOn w:val="Normlntabulka"/>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OdstavecseseznamemChar" w:customStyle="1">
    <w:name w:val="Odstavec se seznamem Char"/>
    <w:aliases w:val="A-Odrážky1 Char,Conclusion de partie Char,List Paragraph2 Char,List Paragraph_0 Char,NAKIT List Paragraph Char,Nad Char,Nad1 Char,Nad2 Char,Odsazené Char,Odstavec 1 Char,Odstavec_muj Char,Odstavec_muj1 Char,Odstavec_muj2 Char"/>
    <w:link w:val="Odstavecseseznamem"/>
    <w:uiPriority w:val="34"/>
    <w:qFormat/>
    <w:locked/>
    <w:rsid w:val="00F30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07153">
      <w:bodyDiv w:val="1"/>
      <w:marLeft w:val="0"/>
      <w:marRight w:val="0"/>
      <w:marTop w:val="0"/>
      <w:marBottom w:val="0"/>
      <w:divBdr>
        <w:top w:val="none" w:sz="0" w:space="0" w:color="auto"/>
        <w:left w:val="none" w:sz="0" w:space="0" w:color="auto"/>
        <w:bottom w:val="none" w:sz="0" w:space="0" w:color="auto"/>
        <w:right w:val="none" w:sz="0" w:space="0" w:color="auto"/>
      </w:divBdr>
    </w:div>
    <w:div w:id="74600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2.xml><?xml version="1.0" encoding="utf-8"?>
<ds:datastoreItem xmlns:ds="http://schemas.openxmlformats.org/officeDocument/2006/customXml" ds:itemID="{197C8E88-646F-485D-9487-F8938ACC9F7E}"/>
</file>

<file path=customXml/itemProps3.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4.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Petráš, Marek</cp:lastModifiedBy>
  <cp:revision>7</cp:revision>
  <dcterms:created xsi:type="dcterms:W3CDTF">2025-07-16T19:19:00Z</dcterms:created>
  <dcterms:modified xsi:type="dcterms:W3CDTF">2025-07-23T16:00:00Z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